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70D8" w14:textId="75064F4B" w:rsidR="00752C22" w:rsidRPr="00EA0BD7" w:rsidRDefault="0022208C" w:rsidP="00417924">
      <w:pPr>
        <w:pStyle w:val="Ttulo"/>
        <w:jc w:val="center"/>
        <w:rPr>
          <w:rFonts w:ascii="Arial" w:hAnsi="Arial"/>
          <w:b/>
          <w:szCs w:val="40"/>
        </w:rPr>
      </w:pPr>
      <w:r>
        <w:rPr>
          <w:rFonts w:ascii="Arial" w:hAnsi="Arial"/>
          <w:b/>
          <w:szCs w:val="40"/>
        </w:rPr>
        <w:t xml:space="preserve">EFI’s </w:t>
      </w:r>
      <w:r w:rsidR="00733F32" w:rsidRPr="00EA0BD7">
        <w:rPr>
          <w:rFonts w:ascii="Arial" w:hAnsi="Arial"/>
          <w:b/>
          <w:szCs w:val="40"/>
        </w:rPr>
        <w:t xml:space="preserve">Annual </w:t>
      </w:r>
      <w:r w:rsidR="003E2981" w:rsidRPr="00EA0BD7">
        <w:rPr>
          <w:rFonts w:ascii="Arial" w:hAnsi="Arial"/>
          <w:b/>
          <w:szCs w:val="40"/>
        </w:rPr>
        <w:t>T</w:t>
      </w:r>
      <w:r w:rsidR="00733F32" w:rsidRPr="00EA0BD7">
        <w:rPr>
          <w:rFonts w:ascii="Arial" w:hAnsi="Arial"/>
          <w:b/>
          <w:szCs w:val="40"/>
        </w:rPr>
        <w:t xml:space="preserve">ax </w:t>
      </w:r>
      <w:r w:rsidR="003E2981" w:rsidRPr="00EA0BD7">
        <w:rPr>
          <w:rFonts w:ascii="Arial" w:hAnsi="Arial"/>
          <w:b/>
          <w:szCs w:val="40"/>
        </w:rPr>
        <w:t>S</w:t>
      </w:r>
      <w:r w:rsidR="00733F32" w:rsidRPr="00EA0BD7">
        <w:rPr>
          <w:rFonts w:ascii="Arial" w:hAnsi="Arial"/>
          <w:b/>
          <w:szCs w:val="40"/>
        </w:rPr>
        <w:t>trategy</w:t>
      </w:r>
    </w:p>
    <w:p w14:paraId="4BBA99AF" w14:textId="77777777" w:rsidR="00241715" w:rsidRDefault="00241715" w:rsidP="006B6B33">
      <w:pPr>
        <w:jc w:val="right"/>
        <w:rPr>
          <w:rFonts w:ascii="Arial" w:hAnsi="Arial" w:cs="Arial"/>
          <w:szCs w:val="22"/>
        </w:rPr>
      </w:pPr>
    </w:p>
    <w:p w14:paraId="497C1C3A" w14:textId="65501175" w:rsidR="00752C22" w:rsidRPr="00C03125" w:rsidRDefault="008F7EC9" w:rsidP="006B6B33">
      <w:pPr>
        <w:jc w:val="right"/>
        <w:rPr>
          <w:rFonts w:ascii="Arial" w:hAnsi="Arial" w:cs="Arial"/>
          <w:szCs w:val="22"/>
        </w:rPr>
      </w:pPr>
      <w:r w:rsidRPr="00C03125">
        <w:rPr>
          <w:rFonts w:ascii="Arial" w:hAnsi="Arial" w:cs="Arial"/>
          <w:szCs w:val="22"/>
        </w:rPr>
        <w:t>Publication date:</w:t>
      </w:r>
      <w:r w:rsidR="00733F32" w:rsidRPr="00C03125">
        <w:rPr>
          <w:rFonts w:ascii="Arial" w:hAnsi="Arial" w:cs="Arial"/>
          <w:szCs w:val="22"/>
        </w:rPr>
        <w:t xml:space="preserve"> </w:t>
      </w:r>
      <w:r w:rsidR="00417924">
        <w:rPr>
          <w:rFonts w:ascii="Arial" w:hAnsi="Arial" w:cs="Arial"/>
          <w:szCs w:val="22"/>
        </w:rPr>
        <w:t>December</w:t>
      </w:r>
      <w:r w:rsidR="00C00778">
        <w:rPr>
          <w:rFonts w:ascii="Arial" w:hAnsi="Arial" w:cs="Arial"/>
          <w:szCs w:val="22"/>
        </w:rPr>
        <w:t xml:space="preserve"> </w:t>
      </w:r>
      <w:r w:rsidR="00241715">
        <w:rPr>
          <w:rFonts w:ascii="Arial" w:hAnsi="Arial" w:cs="Arial"/>
          <w:szCs w:val="22"/>
        </w:rPr>
        <w:t>31</w:t>
      </w:r>
      <w:r w:rsidR="00241715" w:rsidRPr="00241715">
        <w:rPr>
          <w:rFonts w:ascii="Arial" w:hAnsi="Arial" w:cs="Arial"/>
          <w:szCs w:val="22"/>
          <w:vertAlign w:val="superscript"/>
        </w:rPr>
        <w:t>st</w:t>
      </w:r>
      <w:r w:rsidR="00C00778">
        <w:rPr>
          <w:rFonts w:ascii="Arial" w:hAnsi="Arial" w:cs="Arial"/>
          <w:szCs w:val="22"/>
        </w:rPr>
        <w:t xml:space="preserve">, </w:t>
      </w:r>
      <w:r w:rsidR="00B76A46" w:rsidRPr="00C03125">
        <w:rPr>
          <w:rFonts w:ascii="Arial" w:hAnsi="Arial" w:cs="Arial"/>
          <w:szCs w:val="22"/>
        </w:rPr>
        <w:t>20</w:t>
      </w:r>
      <w:r w:rsidR="00417924">
        <w:rPr>
          <w:rFonts w:ascii="Arial" w:hAnsi="Arial" w:cs="Arial"/>
          <w:szCs w:val="22"/>
        </w:rPr>
        <w:t>2</w:t>
      </w:r>
      <w:r w:rsidR="00241715">
        <w:rPr>
          <w:rFonts w:ascii="Arial" w:hAnsi="Arial" w:cs="Arial"/>
          <w:szCs w:val="22"/>
        </w:rPr>
        <w:t>3</w:t>
      </w:r>
    </w:p>
    <w:p w14:paraId="3953C4EC" w14:textId="086419BF" w:rsidR="00637730" w:rsidRPr="00637730" w:rsidRDefault="00637730" w:rsidP="00417924">
      <w:pPr>
        <w:jc w:val="both"/>
        <w:rPr>
          <w:rFonts w:ascii="Arial" w:hAnsi="Arial" w:cs="Arial"/>
          <w:color w:val="000000" w:themeColor="text1"/>
          <w:szCs w:val="22"/>
        </w:rPr>
      </w:pPr>
      <w:r w:rsidRPr="00637730">
        <w:rPr>
          <w:rFonts w:ascii="Arial" w:hAnsi="Arial" w:cs="Arial"/>
          <w:color w:val="000000" w:themeColor="text1"/>
          <w:szCs w:val="22"/>
        </w:rPr>
        <w:t>The duty to publish a group tax strategy for qualifying UK groups for each financial year was included in Finance Act 2016. The publication of the Group Tax Strategy is therefore in accordance with FA 2016, schedul</w:t>
      </w:r>
      <w:r>
        <w:rPr>
          <w:rFonts w:ascii="Arial" w:hAnsi="Arial" w:cs="Arial"/>
          <w:color w:val="000000" w:themeColor="text1"/>
          <w:szCs w:val="22"/>
        </w:rPr>
        <w:t>e 19, part 2, paragraph 16 (2).</w:t>
      </w:r>
    </w:p>
    <w:p w14:paraId="38DF885F" w14:textId="6E1F803B" w:rsidR="00752C22" w:rsidRPr="00241715" w:rsidRDefault="003E2981" w:rsidP="00417924">
      <w:pPr>
        <w:jc w:val="both"/>
        <w:rPr>
          <w:rFonts w:ascii="Arial" w:hAnsi="Arial" w:cs="Arial"/>
          <w:b/>
          <w:bCs/>
        </w:rPr>
      </w:pPr>
      <w:r w:rsidRPr="00241715">
        <w:rPr>
          <w:rFonts w:ascii="Arial" w:hAnsi="Arial" w:cs="Arial"/>
          <w:b/>
          <w:bCs/>
        </w:rPr>
        <w:t>Risk management and governance arrangements</w:t>
      </w:r>
    </w:p>
    <w:p w14:paraId="727F6C11" w14:textId="77777777" w:rsidR="008C0208" w:rsidRPr="00C03125" w:rsidRDefault="008C0208" w:rsidP="00417924">
      <w:pPr>
        <w:pStyle w:val="NumText"/>
        <w:numPr>
          <w:ilvl w:val="0"/>
          <w:numId w:val="0"/>
        </w:numPr>
        <w:jc w:val="both"/>
        <w:rPr>
          <w:rFonts w:ascii="Arial" w:hAnsi="Arial" w:cs="Arial"/>
        </w:rPr>
      </w:pPr>
      <w:r w:rsidRPr="00C03125">
        <w:rPr>
          <w:rFonts w:ascii="Arial" w:hAnsi="Arial" w:cs="Arial"/>
        </w:rPr>
        <w:t xml:space="preserve">The tax department works with the business as an equal partner in providing clear and timely advice across all aspects of tax. The tax department ensures that the business understands that </w:t>
      </w:r>
      <w:r w:rsidR="00E463FE" w:rsidRPr="00C03125">
        <w:rPr>
          <w:rFonts w:ascii="Arial" w:hAnsi="Arial" w:cs="Arial"/>
        </w:rPr>
        <w:t xml:space="preserve">the </w:t>
      </w:r>
      <w:r w:rsidRPr="00C03125">
        <w:rPr>
          <w:rFonts w:ascii="Arial" w:hAnsi="Arial" w:cs="Arial"/>
        </w:rPr>
        <w:t xml:space="preserve">tax </w:t>
      </w:r>
      <w:r w:rsidR="00E463FE" w:rsidRPr="00C03125">
        <w:rPr>
          <w:rFonts w:ascii="Arial" w:hAnsi="Arial" w:cs="Arial"/>
        </w:rPr>
        <w:t xml:space="preserve">function </w:t>
      </w:r>
      <w:r w:rsidRPr="00C03125">
        <w:rPr>
          <w:rFonts w:ascii="Arial" w:hAnsi="Arial" w:cs="Arial"/>
        </w:rPr>
        <w:t>should be involved from planning to implementation to avoid corrective action</w:t>
      </w:r>
      <w:r w:rsidR="00457E6B" w:rsidRPr="00C03125">
        <w:rPr>
          <w:rFonts w:ascii="Arial" w:hAnsi="Arial" w:cs="Arial"/>
        </w:rPr>
        <w:t xml:space="preserve"> at a later stage</w:t>
      </w:r>
      <w:r w:rsidRPr="00C03125">
        <w:rPr>
          <w:rFonts w:ascii="Arial" w:hAnsi="Arial" w:cs="Arial"/>
        </w:rPr>
        <w:t xml:space="preserve">. All decisions will be taken at an appropriate level. </w:t>
      </w:r>
    </w:p>
    <w:p w14:paraId="1D61B3ED" w14:textId="77777777" w:rsidR="008C0208" w:rsidRPr="00C03125" w:rsidRDefault="008C0208" w:rsidP="00417924">
      <w:pPr>
        <w:pStyle w:val="NumText"/>
        <w:numPr>
          <w:ilvl w:val="0"/>
          <w:numId w:val="0"/>
        </w:numPr>
        <w:jc w:val="both"/>
        <w:rPr>
          <w:rFonts w:ascii="Arial" w:hAnsi="Arial" w:cs="Arial"/>
        </w:rPr>
      </w:pPr>
      <w:r w:rsidRPr="00C03125">
        <w:rPr>
          <w:rFonts w:ascii="Arial" w:hAnsi="Arial" w:cs="Arial"/>
        </w:rPr>
        <w:t xml:space="preserve">The tax department should be involved in the planning, </w:t>
      </w:r>
      <w:proofErr w:type="gramStart"/>
      <w:r w:rsidRPr="00C03125">
        <w:rPr>
          <w:rFonts w:ascii="Arial" w:hAnsi="Arial" w:cs="Arial"/>
        </w:rPr>
        <w:t>implementation</w:t>
      </w:r>
      <w:proofErr w:type="gramEnd"/>
      <w:r w:rsidRPr="00C03125">
        <w:rPr>
          <w:rFonts w:ascii="Arial" w:hAnsi="Arial" w:cs="Arial"/>
        </w:rPr>
        <w:t xml:space="preserve"> and documentation for:</w:t>
      </w:r>
    </w:p>
    <w:p w14:paraId="4840465E" w14:textId="5FAAF69D" w:rsidR="008C0208" w:rsidRPr="00C03125" w:rsidRDefault="008C0208" w:rsidP="00417924">
      <w:pPr>
        <w:pStyle w:val="NumText"/>
        <w:numPr>
          <w:ilvl w:val="0"/>
          <w:numId w:val="46"/>
        </w:numPr>
        <w:jc w:val="both"/>
        <w:rPr>
          <w:rFonts w:ascii="Arial" w:hAnsi="Arial" w:cs="Arial"/>
        </w:rPr>
      </w:pPr>
      <w:r w:rsidRPr="00C03125">
        <w:rPr>
          <w:rFonts w:ascii="Arial" w:hAnsi="Arial" w:cs="Arial"/>
        </w:rPr>
        <w:t xml:space="preserve">Asset and share acquisitions and </w:t>
      </w:r>
      <w:proofErr w:type="gramStart"/>
      <w:r w:rsidRPr="00C03125">
        <w:rPr>
          <w:rFonts w:ascii="Arial" w:hAnsi="Arial" w:cs="Arial"/>
        </w:rPr>
        <w:t>disposals</w:t>
      </w:r>
      <w:r w:rsidR="005C0162">
        <w:rPr>
          <w:rFonts w:ascii="Arial" w:hAnsi="Arial" w:cs="Arial"/>
        </w:rPr>
        <w:t>;</w:t>
      </w:r>
      <w:proofErr w:type="gramEnd"/>
    </w:p>
    <w:p w14:paraId="64D8519F" w14:textId="40751B65" w:rsidR="008C0208" w:rsidRPr="00C03125" w:rsidRDefault="008C0208" w:rsidP="00417924">
      <w:pPr>
        <w:pStyle w:val="NumText"/>
        <w:numPr>
          <w:ilvl w:val="0"/>
          <w:numId w:val="46"/>
        </w:numPr>
        <w:jc w:val="both"/>
        <w:rPr>
          <w:rFonts w:ascii="Arial" w:hAnsi="Arial" w:cs="Arial"/>
        </w:rPr>
      </w:pPr>
      <w:r w:rsidRPr="00C03125">
        <w:rPr>
          <w:rFonts w:ascii="Arial" w:hAnsi="Arial" w:cs="Arial"/>
        </w:rPr>
        <w:t xml:space="preserve">Changes in the legal </w:t>
      </w:r>
      <w:proofErr w:type="gramStart"/>
      <w:r w:rsidRPr="00C03125">
        <w:rPr>
          <w:rFonts w:ascii="Arial" w:hAnsi="Arial" w:cs="Arial"/>
        </w:rPr>
        <w:t>structure</w:t>
      </w:r>
      <w:r w:rsidR="005C0162">
        <w:rPr>
          <w:rFonts w:ascii="Arial" w:hAnsi="Arial" w:cs="Arial"/>
        </w:rPr>
        <w:t>;</w:t>
      </w:r>
      <w:proofErr w:type="gramEnd"/>
    </w:p>
    <w:p w14:paraId="59C039EB" w14:textId="77777777" w:rsidR="008C0208" w:rsidRPr="00C03125" w:rsidRDefault="008C0208" w:rsidP="00417924">
      <w:pPr>
        <w:pStyle w:val="NumText"/>
        <w:numPr>
          <w:ilvl w:val="0"/>
          <w:numId w:val="46"/>
        </w:numPr>
        <w:jc w:val="both"/>
        <w:rPr>
          <w:rFonts w:ascii="Arial" w:hAnsi="Arial" w:cs="Arial"/>
        </w:rPr>
      </w:pPr>
      <w:r w:rsidRPr="00C03125">
        <w:rPr>
          <w:rFonts w:ascii="Arial" w:hAnsi="Arial" w:cs="Arial"/>
        </w:rPr>
        <w:t xml:space="preserve">Cross border intercompany </w:t>
      </w:r>
      <w:proofErr w:type="gramStart"/>
      <w:r w:rsidRPr="00C03125">
        <w:rPr>
          <w:rFonts w:ascii="Arial" w:hAnsi="Arial" w:cs="Arial"/>
        </w:rPr>
        <w:t>transactions</w:t>
      </w:r>
      <w:r w:rsidR="00946CC8" w:rsidRPr="00C03125">
        <w:rPr>
          <w:rFonts w:ascii="Arial" w:hAnsi="Arial" w:cs="Arial"/>
        </w:rPr>
        <w:t>;</w:t>
      </w:r>
      <w:proofErr w:type="gramEnd"/>
    </w:p>
    <w:p w14:paraId="3E7AE18F" w14:textId="77777777" w:rsidR="008C0208" w:rsidRPr="00C03125" w:rsidRDefault="008C0208" w:rsidP="00417924">
      <w:pPr>
        <w:pStyle w:val="NumText"/>
        <w:numPr>
          <w:ilvl w:val="0"/>
          <w:numId w:val="46"/>
        </w:numPr>
        <w:jc w:val="both"/>
        <w:rPr>
          <w:rFonts w:ascii="Arial" w:hAnsi="Arial" w:cs="Arial"/>
        </w:rPr>
      </w:pPr>
      <w:r w:rsidRPr="00C03125">
        <w:rPr>
          <w:rFonts w:ascii="Arial" w:hAnsi="Arial" w:cs="Arial"/>
        </w:rPr>
        <w:t>Finance arrangements (internal and external</w:t>
      </w:r>
      <w:proofErr w:type="gramStart"/>
      <w:r w:rsidRPr="00C03125">
        <w:rPr>
          <w:rFonts w:ascii="Arial" w:hAnsi="Arial" w:cs="Arial"/>
        </w:rPr>
        <w:t>)</w:t>
      </w:r>
      <w:r w:rsidR="00946CC8" w:rsidRPr="00C03125">
        <w:rPr>
          <w:rFonts w:ascii="Arial" w:hAnsi="Arial" w:cs="Arial"/>
        </w:rPr>
        <w:t>;</w:t>
      </w:r>
      <w:proofErr w:type="gramEnd"/>
    </w:p>
    <w:p w14:paraId="0B2C0817" w14:textId="77777777" w:rsidR="008C0208" w:rsidRPr="00C03125" w:rsidRDefault="008C0208" w:rsidP="00417924">
      <w:pPr>
        <w:pStyle w:val="NumText"/>
        <w:numPr>
          <w:ilvl w:val="0"/>
          <w:numId w:val="46"/>
        </w:numPr>
        <w:jc w:val="both"/>
        <w:rPr>
          <w:rFonts w:ascii="Arial" w:hAnsi="Arial" w:cs="Arial"/>
        </w:rPr>
      </w:pPr>
      <w:r w:rsidRPr="00C03125">
        <w:rPr>
          <w:rFonts w:ascii="Arial" w:hAnsi="Arial" w:cs="Arial"/>
        </w:rPr>
        <w:t>All significant processes affecting tax compliance</w:t>
      </w:r>
      <w:r w:rsidR="00946CC8" w:rsidRPr="00C03125">
        <w:rPr>
          <w:rFonts w:ascii="Arial" w:hAnsi="Arial" w:cs="Arial"/>
        </w:rPr>
        <w:t>.</w:t>
      </w:r>
    </w:p>
    <w:p w14:paraId="333F055E" w14:textId="77777777" w:rsidR="00EA0664" w:rsidRPr="00C03125" w:rsidRDefault="00EA0664" w:rsidP="00417924">
      <w:pPr>
        <w:pStyle w:val="NumText"/>
        <w:numPr>
          <w:ilvl w:val="0"/>
          <w:numId w:val="0"/>
        </w:numPr>
        <w:jc w:val="both"/>
        <w:rPr>
          <w:rFonts w:ascii="Arial" w:hAnsi="Arial" w:cs="Arial"/>
        </w:rPr>
      </w:pPr>
      <w:r w:rsidRPr="00C03125">
        <w:rPr>
          <w:rFonts w:ascii="Arial" w:hAnsi="Arial" w:cs="Arial"/>
        </w:rPr>
        <w:t>Professional care and judgement will be employed to assess any tax risks. In case of uncertainty as to how to apply or interpret tax legislation, advice may be taken from third party advisors to support the internal decision</w:t>
      </w:r>
      <w:r w:rsidR="00091CCD" w:rsidRPr="00C03125">
        <w:rPr>
          <w:rFonts w:ascii="Arial" w:hAnsi="Arial" w:cs="Arial"/>
        </w:rPr>
        <w:t>-making</w:t>
      </w:r>
      <w:r w:rsidRPr="00C03125">
        <w:rPr>
          <w:rFonts w:ascii="Arial" w:hAnsi="Arial" w:cs="Arial"/>
        </w:rPr>
        <w:t xml:space="preserve"> process.</w:t>
      </w:r>
    </w:p>
    <w:p w14:paraId="37335278" w14:textId="7007ADE6" w:rsidR="009E2BD4" w:rsidRPr="00C03125" w:rsidRDefault="00213260" w:rsidP="00417924">
      <w:pPr>
        <w:pStyle w:val="NumText"/>
        <w:numPr>
          <w:ilvl w:val="0"/>
          <w:numId w:val="0"/>
        </w:numPr>
        <w:jc w:val="both"/>
        <w:rPr>
          <w:rFonts w:ascii="Arial" w:hAnsi="Arial" w:cs="Arial"/>
        </w:rPr>
      </w:pPr>
      <w:r w:rsidRPr="00C03125">
        <w:rPr>
          <w:rFonts w:ascii="Arial" w:hAnsi="Arial" w:cs="Arial"/>
        </w:rPr>
        <w:t xml:space="preserve">In the assessment of risks the following </w:t>
      </w:r>
      <w:r w:rsidR="004B7D63" w:rsidRPr="00C03125">
        <w:rPr>
          <w:rFonts w:ascii="Arial" w:hAnsi="Arial" w:cs="Arial"/>
        </w:rPr>
        <w:t>requirements will be considered:</w:t>
      </w:r>
    </w:p>
    <w:p w14:paraId="6D62EC77" w14:textId="5D90ECF4" w:rsidR="004B7D63" w:rsidRPr="00C03125" w:rsidRDefault="004B7D63" w:rsidP="004B7D63">
      <w:pPr>
        <w:pStyle w:val="NumText"/>
        <w:numPr>
          <w:ilvl w:val="0"/>
          <w:numId w:val="46"/>
        </w:numPr>
        <w:rPr>
          <w:rFonts w:ascii="Arial" w:hAnsi="Arial" w:cs="Arial"/>
        </w:rPr>
      </w:pPr>
      <w:r w:rsidRPr="00C03125">
        <w:rPr>
          <w:rFonts w:ascii="Arial" w:hAnsi="Arial" w:cs="Arial"/>
        </w:rPr>
        <w:t xml:space="preserve">The legal duties of the directors and </w:t>
      </w:r>
      <w:proofErr w:type="gramStart"/>
      <w:r w:rsidRPr="00C03125">
        <w:rPr>
          <w:rFonts w:ascii="Arial" w:hAnsi="Arial" w:cs="Arial"/>
        </w:rPr>
        <w:t>employees</w:t>
      </w:r>
      <w:r w:rsidR="005C0162">
        <w:rPr>
          <w:rFonts w:ascii="Arial" w:hAnsi="Arial" w:cs="Arial"/>
        </w:rPr>
        <w:t>;</w:t>
      </w:r>
      <w:proofErr w:type="gramEnd"/>
    </w:p>
    <w:p w14:paraId="071681DA" w14:textId="77777777" w:rsidR="004B7D63" w:rsidRPr="00C03125" w:rsidRDefault="004B7D63" w:rsidP="00417924">
      <w:pPr>
        <w:pStyle w:val="NumText"/>
        <w:numPr>
          <w:ilvl w:val="0"/>
          <w:numId w:val="46"/>
        </w:numPr>
        <w:jc w:val="both"/>
        <w:rPr>
          <w:rFonts w:ascii="Arial" w:hAnsi="Arial" w:cs="Arial"/>
        </w:rPr>
      </w:pPr>
      <w:r w:rsidRPr="00C03125">
        <w:rPr>
          <w:rFonts w:ascii="Arial" w:hAnsi="Arial" w:cs="Arial"/>
        </w:rPr>
        <w:t xml:space="preserve">The core values of the company, especially the ethics </w:t>
      </w:r>
      <w:proofErr w:type="gramStart"/>
      <w:r w:rsidRPr="00C03125">
        <w:rPr>
          <w:rFonts w:ascii="Arial" w:hAnsi="Arial" w:cs="Arial"/>
        </w:rPr>
        <w:t>policy;</w:t>
      </w:r>
      <w:proofErr w:type="gramEnd"/>
    </w:p>
    <w:p w14:paraId="05803BFA" w14:textId="77777777" w:rsidR="004B7D63" w:rsidRPr="00C03125" w:rsidRDefault="004B7D63" w:rsidP="00417924">
      <w:pPr>
        <w:pStyle w:val="NumText"/>
        <w:numPr>
          <w:ilvl w:val="0"/>
          <w:numId w:val="46"/>
        </w:numPr>
        <w:jc w:val="both"/>
        <w:rPr>
          <w:rFonts w:ascii="Arial" w:hAnsi="Arial" w:cs="Arial"/>
        </w:rPr>
      </w:pPr>
      <w:r w:rsidRPr="00C03125">
        <w:rPr>
          <w:rFonts w:ascii="Arial" w:hAnsi="Arial" w:cs="Arial"/>
        </w:rPr>
        <w:t>The maintenance of the Electronics for Imaging reputation.</w:t>
      </w:r>
    </w:p>
    <w:p w14:paraId="238986A4" w14:textId="781CD0A1" w:rsidR="00596AC3" w:rsidRDefault="008C0208" w:rsidP="00417924">
      <w:pPr>
        <w:pStyle w:val="NumText"/>
        <w:numPr>
          <w:ilvl w:val="0"/>
          <w:numId w:val="0"/>
        </w:numPr>
        <w:jc w:val="both"/>
        <w:rPr>
          <w:rFonts w:ascii="Arial" w:hAnsi="Arial" w:cs="Arial"/>
        </w:rPr>
      </w:pPr>
      <w:r w:rsidRPr="00C03125">
        <w:rPr>
          <w:rFonts w:ascii="Arial" w:hAnsi="Arial" w:cs="Arial"/>
        </w:rPr>
        <w:lastRenderedPageBreak/>
        <w:t xml:space="preserve">On a quarterly basis, the tax department reviews the tax positions in the balance sheet and profit and loss account to monitor the </w:t>
      </w:r>
      <w:r w:rsidR="00D5612C" w:rsidRPr="00C03125">
        <w:rPr>
          <w:rFonts w:ascii="Arial" w:hAnsi="Arial" w:cs="Arial"/>
        </w:rPr>
        <w:t>tax accounting</w:t>
      </w:r>
      <w:r w:rsidR="006B0816">
        <w:rPr>
          <w:rFonts w:ascii="Arial" w:hAnsi="Arial" w:cs="Arial"/>
        </w:rPr>
        <w:t>.</w:t>
      </w:r>
    </w:p>
    <w:p w14:paraId="6DFF0A7B" w14:textId="77777777" w:rsidR="00BF34DD" w:rsidRPr="00C03125" w:rsidRDefault="008C0208" w:rsidP="00417924">
      <w:pPr>
        <w:pStyle w:val="NumText"/>
        <w:numPr>
          <w:ilvl w:val="0"/>
          <w:numId w:val="0"/>
        </w:numPr>
        <w:jc w:val="both"/>
        <w:rPr>
          <w:rFonts w:ascii="Arial" w:hAnsi="Arial" w:cs="Arial"/>
        </w:rPr>
      </w:pPr>
      <w:r w:rsidRPr="00C03125">
        <w:rPr>
          <w:rFonts w:ascii="Arial" w:hAnsi="Arial" w:cs="Arial"/>
        </w:rPr>
        <w:t>The compliance activitie</w:t>
      </w:r>
      <w:r w:rsidR="00DA6451" w:rsidRPr="00C03125">
        <w:rPr>
          <w:rFonts w:ascii="Arial" w:hAnsi="Arial" w:cs="Arial"/>
        </w:rPr>
        <w:t>s will be monitored regularly</w:t>
      </w:r>
      <w:r w:rsidR="003458C6" w:rsidRPr="00C03125">
        <w:rPr>
          <w:rFonts w:ascii="Arial" w:hAnsi="Arial" w:cs="Arial"/>
        </w:rPr>
        <w:t xml:space="preserve"> in close cooperation with the accounting department</w:t>
      </w:r>
      <w:r w:rsidR="00BF34DD" w:rsidRPr="00C03125">
        <w:rPr>
          <w:rFonts w:ascii="Arial" w:hAnsi="Arial" w:cs="Arial"/>
        </w:rPr>
        <w:t>.</w:t>
      </w:r>
      <w:r w:rsidR="003458C6" w:rsidRPr="00C03125">
        <w:rPr>
          <w:rFonts w:ascii="Arial" w:hAnsi="Arial" w:cs="Arial"/>
        </w:rPr>
        <w:t xml:space="preserve"> </w:t>
      </w:r>
    </w:p>
    <w:p w14:paraId="6C4206C5" w14:textId="77777777" w:rsidR="00A42828" w:rsidRPr="00C03125" w:rsidRDefault="00B329E3" w:rsidP="00417924">
      <w:pPr>
        <w:pStyle w:val="NumText"/>
        <w:numPr>
          <w:ilvl w:val="0"/>
          <w:numId w:val="0"/>
        </w:numPr>
        <w:jc w:val="both"/>
        <w:rPr>
          <w:rFonts w:ascii="Arial" w:hAnsi="Arial" w:cs="Arial"/>
        </w:rPr>
      </w:pPr>
      <w:r w:rsidRPr="00C03125">
        <w:rPr>
          <w:rFonts w:ascii="Arial" w:hAnsi="Arial" w:cs="Arial"/>
        </w:rPr>
        <w:t xml:space="preserve">Further, Electronics for Imaging carefully </w:t>
      </w:r>
      <w:r w:rsidR="003913F9" w:rsidRPr="00C03125">
        <w:rPr>
          <w:rFonts w:ascii="Arial" w:hAnsi="Arial" w:cs="Arial"/>
        </w:rPr>
        <w:t xml:space="preserve">tracks </w:t>
      </w:r>
      <w:r w:rsidRPr="00C03125">
        <w:rPr>
          <w:rFonts w:ascii="Arial" w:hAnsi="Arial" w:cs="Arial"/>
        </w:rPr>
        <w:t xml:space="preserve">any potential changes in tax </w:t>
      </w:r>
      <w:r w:rsidR="00E06C7E" w:rsidRPr="00C03125">
        <w:rPr>
          <w:rFonts w:ascii="Arial" w:hAnsi="Arial" w:cs="Arial"/>
        </w:rPr>
        <w:t>regulations</w:t>
      </w:r>
      <w:r w:rsidRPr="00C03125">
        <w:rPr>
          <w:rFonts w:ascii="Arial" w:hAnsi="Arial" w:cs="Arial"/>
        </w:rPr>
        <w:t xml:space="preserve"> all aro</w:t>
      </w:r>
      <w:r w:rsidR="002F55C5" w:rsidRPr="00C03125">
        <w:rPr>
          <w:rFonts w:ascii="Arial" w:hAnsi="Arial" w:cs="Arial"/>
        </w:rPr>
        <w:t>und the world.</w:t>
      </w:r>
    </w:p>
    <w:p w14:paraId="3C0A9799" w14:textId="77777777" w:rsidR="00F04516" w:rsidRDefault="00C03125" w:rsidP="00417924">
      <w:pPr>
        <w:jc w:val="both"/>
        <w:rPr>
          <w:rFonts w:ascii="Arial" w:hAnsi="Arial" w:cs="Arial"/>
          <w:color w:val="000000" w:themeColor="text1"/>
          <w:szCs w:val="22"/>
        </w:rPr>
      </w:pPr>
      <w:r w:rsidRPr="00C03125">
        <w:rPr>
          <w:rFonts w:ascii="Arial" w:hAnsi="Arial" w:cs="Arial"/>
          <w:color w:val="000000" w:themeColor="text1"/>
          <w:szCs w:val="22"/>
        </w:rPr>
        <w:t>The Board of the global group (and the Boards of Directors of the UK entities) are committed to ensuring each entity is fully compliant with the local tax law in the territories in which they operate.</w:t>
      </w:r>
      <w:r>
        <w:rPr>
          <w:rFonts w:ascii="Arial" w:hAnsi="Arial" w:cs="Arial"/>
          <w:color w:val="000000" w:themeColor="text1"/>
          <w:szCs w:val="22"/>
        </w:rPr>
        <w:t xml:space="preserve"> </w:t>
      </w:r>
    </w:p>
    <w:p w14:paraId="7D668EF0" w14:textId="77777777" w:rsidR="00C03125" w:rsidRDefault="00C03125" w:rsidP="00417924">
      <w:pPr>
        <w:jc w:val="both"/>
        <w:rPr>
          <w:rFonts w:ascii="Arial" w:hAnsi="Arial" w:cs="Arial"/>
          <w:color w:val="000000" w:themeColor="text1"/>
          <w:szCs w:val="22"/>
        </w:rPr>
      </w:pPr>
      <w:r>
        <w:rPr>
          <w:rFonts w:ascii="Arial" w:hAnsi="Arial" w:cs="Arial"/>
          <w:color w:val="000000" w:themeColor="text1"/>
          <w:szCs w:val="22"/>
        </w:rPr>
        <w:t>This means</w:t>
      </w:r>
      <w:r w:rsidR="00F04516">
        <w:rPr>
          <w:rFonts w:ascii="Arial" w:hAnsi="Arial" w:cs="Arial"/>
          <w:color w:val="000000" w:themeColor="text1"/>
          <w:szCs w:val="22"/>
        </w:rPr>
        <w:t xml:space="preserve"> that the board members will inform the tax department on any business developments in the UK.</w:t>
      </w:r>
      <w:r w:rsidR="00E870E2">
        <w:rPr>
          <w:rFonts w:ascii="Arial" w:hAnsi="Arial" w:cs="Arial"/>
          <w:color w:val="000000" w:themeColor="text1"/>
          <w:szCs w:val="22"/>
        </w:rPr>
        <w:t xml:space="preserve"> Further, the tax department will inform the board in detail on the tax </w:t>
      </w:r>
      <w:r w:rsidR="00E85FE4">
        <w:rPr>
          <w:rFonts w:ascii="Arial" w:hAnsi="Arial" w:cs="Arial"/>
          <w:color w:val="000000" w:themeColor="text1"/>
          <w:szCs w:val="22"/>
        </w:rPr>
        <w:t>aspects of</w:t>
      </w:r>
      <w:r w:rsidR="00E870E2">
        <w:rPr>
          <w:rFonts w:ascii="Arial" w:hAnsi="Arial" w:cs="Arial"/>
          <w:color w:val="000000" w:themeColor="text1"/>
          <w:szCs w:val="22"/>
        </w:rPr>
        <w:t xml:space="preserve"> proposed changes.</w:t>
      </w:r>
      <w:r w:rsidR="009E42D9">
        <w:rPr>
          <w:rFonts w:ascii="Arial" w:hAnsi="Arial" w:cs="Arial"/>
          <w:color w:val="000000" w:themeColor="text1"/>
          <w:szCs w:val="22"/>
        </w:rPr>
        <w:t xml:space="preserve"> </w:t>
      </w:r>
    </w:p>
    <w:p w14:paraId="62867C87" w14:textId="0ADE5174" w:rsidR="00076676" w:rsidRDefault="00076676" w:rsidP="00417924">
      <w:pPr>
        <w:jc w:val="both"/>
        <w:rPr>
          <w:rFonts w:ascii="Arial" w:hAnsi="Arial" w:cs="Arial"/>
          <w:color w:val="000000" w:themeColor="text1"/>
          <w:szCs w:val="22"/>
        </w:rPr>
      </w:pPr>
      <w:r w:rsidRPr="00076676">
        <w:rPr>
          <w:rFonts w:ascii="Arial" w:hAnsi="Arial" w:cs="Arial"/>
          <w:color w:val="000000" w:themeColor="text1"/>
          <w:szCs w:val="22"/>
        </w:rPr>
        <w:t xml:space="preserve">Preparation of the UK tax returns is undertaken by </w:t>
      </w:r>
      <w:r w:rsidR="00541CDD">
        <w:rPr>
          <w:rFonts w:ascii="Arial" w:hAnsi="Arial" w:cs="Arial"/>
          <w:color w:val="000000" w:themeColor="text1"/>
          <w:szCs w:val="22"/>
        </w:rPr>
        <w:t>BDO</w:t>
      </w:r>
      <w:r w:rsidRPr="00076676">
        <w:rPr>
          <w:rFonts w:ascii="Arial" w:hAnsi="Arial" w:cs="Arial"/>
          <w:color w:val="000000" w:themeColor="text1"/>
          <w:szCs w:val="22"/>
        </w:rPr>
        <w:t xml:space="preserve">, the UK group’s external advisors, based on information provided by </w:t>
      </w:r>
      <w:r w:rsidR="00436852">
        <w:rPr>
          <w:rFonts w:ascii="Arial" w:hAnsi="Arial" w:cs="Arial"/>
          <w:color w:val="000000" w:themeColor="text1"/>
          <w:szCs w:val="22"/>
        </w:rPr>
        <w:t>EFI´s</w:t>
      </w:r>
      <w:r w:rsidR="0022208C">
        <w:rPr>
          <w:rFonts w:ascii="Arial" w:hAnsi="Arial" w:cs="Arial"/>
          <w:color w:val="000000" w:themeColor="text1"/>
          <w:szCs w:val="22"/>
        </w:rPr>
        <w:t xml:space="preserve"> Finance Team</w:t>
      </w:r>
      <w:r w:rsidR="00436852">
        <w:rPr>
          <w:rFonts w:ascii="Arial" w:hAnsi="Arial" w:cs="Arial"/>
          <w:color w:val="000000" w:themeColor="text1"/>
          <w:szCs w:val="22"/>
        </w:rPr>
        <w:t xml:space="preserve"> based in India</w:t>
      </w:r>
      <w:r w:rsidRPr="00076676">
        <w:rPr>
          <w:rFonts w:ascii="Arial" w:hAnsi="Arial" w:cs="Arial"/>
          <w:color w:val="000000" w:themeColor="text1"/>
          <w:szCs w:val="22"/>
        </w:rPr>
        <w:t xml:space="preserve">. The tax returns are reviewed by </w:t>
      </w:r>
      <w:r w:rsidR="00436852">
        <w:rPr>
          <w:rFonts w:ascii="Arial" w:hAnsi="Arial" w:cs="Arial"/>
          <w:color w:val="000000" w:themeColor="text1"/>
          <w:szCs w:val="22"/>
        </w:rPr>
        <w:t xml:space="preserve">EFI´s Tax Team </w:t>
      </w:r>
      <w:r w:rsidRPr="00076676">
        <w:rPr>
          <w:rFonts w:ascii="Arial" w:hAnsi="Arial" w:cs="Arial"/>
          <w:color w:val="000000" w:themeColor="text1"/>
          <w:szCs w:val="22"/>
        </w:rPr>
        <w:t>based in the US</w:t>
      </w:r>
      <w:r w:rsidR="00436852">
        <w:rPr>
          <w:rFonts w:ascii="Arial" w:hAnsi="Arial" w:cs="Arial"/>
          <w:color w:val="000000" w:themeColor="text1"/>
          <w:szCs w:val="22"/>
        </w:rPr>
        <w:t xml:space="preserve"> and Spain</w:t>
      </w:r>
      <w:r w:rsidRPr="00076676">
        <w:rPr>
          <w:rFonts w:ascii="Arial" w:hAnsi="Arial" w:cs="Arial"/>
          <w:color w:val="000000" w:themeColor="text1"/>
          <w:szCs w:val="22"/>
        </w:rPr>
        <w:t>.</w:t>
      </w:r>
    </w:p>
    <w:p w14:paraId="5C64443F" w14:textId="77777777" w:rsidR="003E2981" w:rsidRPr="00241715" w:rsidRDefault="003E2981" w:rsidP="00417924">
      <w:pPr>
        <w:jc w:val="both"/>
        <w:rPr>
          <w:rFonts w:ascii="Arial" w:hAnsi="Arial" w:cs="Arial"/>
          <w:b/>
          <w:bCs/>
        </w:rPr>
      </w:pPr>
      <w:r w:rsidRPr="00241715">
        <w:rPr>
          <w:rFonts w:ascii="Arial" w:hAnsi="Arial" w:cs="Arial"/>
          <w:b/>
          <w:bCs/>
        </w:rPr>
        <w:t>Approach on tax planning</w:t>
      </w:r>
    </w:p>
    <w:p w14:paraId="0D9B12BC" w14:textId="77777777" w:rsidR="00BD5822" w:rsidRPr="00C03125" w:rsidRDefault="0082735C" w:rsidP="00417924">
      <w:pPr>
        <w:jc w:val="both"/>
        <w:rPr>
          <w:rFonts w:ascii="Arial" w:hAnsi="Arial" w:cs="Arial"/>
        </w:rPr>
      </w:pPr>
      <w:r w:rsidRPr="00C03125">
        <w:rPr>
          <w:rFonts w:ascii="Arial" w:hAnsi="Arial" w:cs="Arial"/>
        </w:rPr>
        <w:t xml:space="preserve">Electronics for Imaging will manage its tax risks in such a way that the good reputation of the company, as a responsible </w:t>
      </w:r>
      <w:proofErr w:type="gramStart"/>
      <w:r w:rsidRPr="00C03125">
        <w:rPr>
          <w:rFonts w:ascii="Arial" w:hAnsi="Arial" w:cs="Arial"/>
        </w:rPr>
        <w:t>tax payer</w:t>
      </w:r>
      <w:proofErr w:type="gramEnd"/>
      <w:r w:rsidRPr="00C03125">
        <w:rPr>
          <w:rFonts w:ascii="Arial" w:hAnsi="Arial" w:cs="Arial"/>
        </w:rPr>
        <w:t xml:space="preserve">, is </w:t>
      </w:r>
      <w:r w:rsidR="00F35131" w:rsidRPr="00C03125">
        <w:rPr>
          <w:rFonts w:ascii="Arial" w:hAnsi="Arial" w:cs="Arial"/>
        </w:rPr>
        <w:t xml:space="preserve">not </w:t>
      </w:r>
      <w:r w:rsidRPr="00C03125">
        <w:rPr>
          <w:rFonts w:ascii="Arial" w:hAnsi="Arial" w:cs="Arial"/>
        </w:rPr>
        <w:t>impacted.</w:t>
      </w:r>
      <w:r w:rsidR="00757CA2" w:rsidRPr="00C03125">
        <w:rPr>
          <w:rFonts w:ascii="Arial" w:hAnsi="Arial" w:cs="Arial"/>
        </w:rPr>
        <w:t xml:space="preserve"> This means:</w:t>
      </w:r>
    </w:p>
    <w:p w14:paraId="112A74B7" w14:textId="77777777" w:rsidR="00757CA2" w:rsidRPr="00C03125" w:rsidRDefault="00757CA2" w:rsidP="00417924">
      <w:pPr>
        <w:pStyle w:val="Prrafodelista"/>
        <w:numPr>
          <w:ilvl w:val="0"/>
          <w:numId w:val="47"/>
        </w:numPr>
        <w:jc w:val="both"/>
        <w:rPr>
          <w:rFonts w:ascii="Arial" w:hAnsi="Arial" w:cs="Arial"/>
        </w:rPr>
      </w:pPr>
      <w:r w:rsidRPr="00C03125">
        <w:rPr>
          <w:rFonts w:ascii="Arial" w:hAnsi="Arial" w:cs="Arial"/>
        </w:rPr>
        <w:t xml:space="preserve">Comply with all local tax rules and ensure timely payment of local </w:t>
      </w:r>
      <w:proofErr w:type="gramStart"/>
      <w:r w:rsidRPr="00C03125">
        <w:rPr>
          <w:rFonts w:ascii="Arial" w:hAnsi="Arial" w:cs="Arial"/>
        </w:rPr>
        <w:t>taxes</w:t>
      </w:r>
      <w:r w:rsidR="003D1CF5" w:rsidRPr="00C03125">
        <w:rPr>
          <w:rFonts w:ascii="Arial" w:hAnsi="Arial" w:cs="Arial"/>
        </w:rPr>
        <w:t>;</w:t>
      </w:r>
      <w:proofErr w:type="gramEnd"/>
    </w:p>
    <w:p w14:paraId="24CC4FB9" w14:textId="77777777" w:rsidR="003D1CF5" w:rsidRPr="00C03125" w:rsidRDefault="00A90929" w:rsidP="00417924">
      <w:pPr>
        <w:pStyle w:val="Prrafodelista"/>
        <w:numPr>
          <w:ilvl w:val="0"/>
          <w:numId w:val="47"/>
        </w:numPr>
        <w:jc w:val="both"/>
        <w:rPr>
          <w:rFonts w:ascii="Arial" w:hAnsi="Arial" w:cs="Arial"/>
        </w:rPr>
      </w:pPr>
      <w:r w:rsidRPr="00C03125">
        <w:rPr>
          <w:rFonts w:ascii="Arial" w:hAnsi="Arial" w:cs="Arial"/>
        </w:rPr>
        <w:t>Limit in a pro-</w:t>
      </w:r>
      <w:r w:rsidR="003D1CF5" w:rsidRPr="00C03125">
        <w:rPr>
          <w:rFonts w:ascii="Arial" w:hAnsi="Arial" w:cs="Arial"/>
        </w:rPr>
        <w:t xml:space="preserve">active way any tax </w:t>
      </w:r>
      <w:proofErr w:type="gramStart"/>
      <w:r w:rsidR="003D1CF5" w:rsidRPr="00C03125">
        <w:rPr>
          <w:rFonts w:ascii="Arial" w:hAnsi="Arial" w:cs="Arial"/>
        </w:rPr>
        <w:t>risks;</w:t>
      </w:r>
      <w:proofErr w:type="gramEnd"/>
    </w:p>
    <w:p w14:paraId="4D1B2B5F" w14:textId="77777777" w:rsidR="003D1CF5" w:rsidRPr="00C03125" w:rsidRDefault="003D1CF5" w:rsidP="00417924">
      <w:pPr>
        <w:pStyle w:val="Prrafodelista"/>
        <w:numPr>
          <w:ilvl w:val="0"/>
          <w:numId w:val="47"/>
        </w:numPr>
        <w:jc w:val="both"/>
        <w:rPr>
          <w:rFonts w:ascii="Arial" w:hAnsi="Arial" w:cs="Arial"/>
        </w:rPr>
      </w:pPr>
      <w:r w:rsidRPr="00C03125">
        <w:rPr>
          <w:rFonts w:ascii="Arial" w:hAnsi="Arial" w:cs="Arial"/>
        </w:rPr>
        <w:t>Pro</w:t>
      </w:r>
      <w:r w:rsidR="00A90929" w:rsidRPr="00C03125">
        <w:rPr>
          <w:rFonts w:ascii="Arial" w:hAnsi="Arial" w:cs="Arial"/>
        </w:rPr>
        <w:t>-</w:t>
      </w:r>
      <w:r w:rsidRPr="00C03125">
        <w:rPr>
          <w:rFonts w:ascii="Arial" w:hAnsi="Arial" w:cs="Arial"/>
        </w:rPr>
        <w:t>actively manage any tax audits.</w:t>
      </w:r>
    </w:p>
    <w:p w14:paraId="265BBA13" w14:textId="77777777" w:rsidR="006E6F06" w:rsidRDefault="006E6F06" w:rsidP="00417924">
      <w:pPr>
        <w:pStyle w:val="NumText"/>
        <w:numPr>
          <w:ilvl w:val="0"/>
          <w:numId w:val="0"/>
        </w:numPr>
        <w:jc w:val="both"/>
        <w:rPr>
          <w:rFonts w:ascii="Arial" w:hAnsi="Arial" w:cs="Arial"/>
        </w:rPr>
      </w:pPr>
      <w:r w:rsidRPr="00C03125">
        <w:rPr>
          <w:rFonts w:ascii="Arial" w:hAnsi="Arial" w:cs="Arial"/>
        </w:rPr>
        <w:t xml:space="preserve">Electronics for Imaging believes that it should pay the tax amounts legally due in any territory. </w:t>
      </w:r>
      <w:r w:rsidR="009417CE" w:rsidRPr="00C03125">
        <w:rPr>
          <w:rFonts w:ascii="Arial" w:hAnsi="Arial" w:cs="Arial"/>
        </w:rPr>
        <w:t>However, t</w:t>
      </w:r>
      <w:r w:rsidR="00100755" w:rsidRPr="00C03125">
        <w:rPr>
          <w:rFonts w:ascii="Arial" w:hAnsi="Arial" w:cs="Arial"/>
        </w:rPr>
        <w:t xml:space="preserve">here can be circumstances where the tax liability is not clearly defined or where alternative approaches might result in a different outcome. The tax department will use it best judgement to determine the appropriate course of action. </w:t>
      </w:r>
    </w:p>
    <w:p w14:paraId="27FE2739" w14:textId="77777777" w:rsidR="00D22FEA" w:rsidRPr="00D22FEA" w:rsidRDefault="00D22FEA" w:rsidP="00417924">
      <w:pPr>
        <w:jc w:val="both"/>
        <w:rPr>
          <w:rFonts w:ascii="Arial" w:hAnsi="Arial" w:cs="Arial"/>
          <w:color w:val="000000" w:themeColor="text1"/>
          <w:szCs w:val="22"/>
        </w:rPr>
      </w:pPr>
      <w:r>
        <w:rPr>
          <w:rFonts w:ascii="Arial" w:hAnsi="Arial" w:cs="Arial"/>
          <w:color w:val="000000" w:themeColor="text1"/>
          <w:szCs w:val="22"/>
        </w:rPr>
        <w:t>T</w:t>
      </w:r>
      <w:r w:rsidRPr="00D22FEA">
        <w:rPr>
          <w:rFonts w:ascii="Arial" w:hAnsi="Arial" w:cs="Arial"/>
          <w:color w:val="000000" w:themeColor="text1"/>
          <w:szCs w:val="22"/>
        </w:rPr>
        <w:t>he group will seek to manage its effective tax rate by engaging in appropriate tax planning and availing itself of any incentives and tax credits which may be available.</w:t>
      </w:r>
    </w:p>
    <w:p w14:paraId="5C3371A6" w14:textId="20FA09ED" w:rsidR="00D145DE" w:rsidRPr="00241715" w:rsidRDefault="00D145DE" w:rsidP="00417924">
      <w:pPr>
        <w:pStyle w:val="NumText"/>
        <w:numPr>
          <w:ilvl w:val="0"/>
          <w:numId w:val="0"/>
        </w:numPr>
        <w:jc w:val="both"/>
        <w:rPr>
          <w:rFonts w:ascii="Arial" w:hAnsi="Arial" w:cs="Arial"/>
          <w:b/>
          <w:bCs/>
        </w:rPr>
      </w:pPr>
      <w:r w:rsidRPr="00241715">
        <w:rPr>
          <w:rFonts w:ascii="Arial" w:hAnsi="Arial" w:cs="Arial"/>
          <w:b/>
          <w:bCs/>
        </w:rPr>
        <w:t>Level of risk in relation to UK taxation</w:t>
      </w:r>
    </w:p>
    <w:p w14:paraId="3C9BD322" w14:textId="77777777" w:rsidR="003627C3" w:rsidRDefault="003627C3" w:rsidP="00417924">
      <w:pPr>
        <w:pStyle w:val="NumText"/>
        <w:numPr>
          <w:ilvl w:val="0"/>
          <w:numId w:val="0"/>
        </w:numPr>
        <w:jc w:val="both"/>
        <w:rPr>
          <w:rFonts w:ascii="Arial" w:hAnsi="Arial" w:cs="Arial"/>
        </w:rPr>
      </w:pPr>
      <w:r w:rsidRPr="003627C3">
        <w:rPr>
          <w:rFonts w:ascii="Arial" w:hAnsi="Arial" w:cs="Arial"/>
          <w:color w:val="000000" w:themeColor="text1"/>
        </w:rPr>
        <w:t>Electronics for</w:t>
      </w:r>
      <w:r w:rsidR="007955EC">
        <w:rPr>
          <w:rFonts w:ascii="Arial" w:hAnsi="Arial" w:cs="Arial"/>
          <w:color w:val="000000" w:themeColor="text1"/>
        </w:rPr>
        <w:t xml:space="preserve"> Imaging commits to adopt a low-</w:t>
      </w:r>
      <w:r w:rsidRPr="003627C3">
        <w:rPr>
          <w:rFonts w:ascii="Arial" w:hAnsi="Arial" w:cs="Arial"/>
          <w:color w:val="000000" w:themeColor="text1"/>
        </w:rPr>
        <w:t>level approach in relation to UK taxation</w:t>
      </w:r>
      <w:r>
        <w:rPr>
          <w:rFonts w:ascii="Arial" w:hAnsi="Arial" w:cs="Arial"/>
        </w:rPr>
        <w:t>.</w:t>
      </w:r>
    </w:p>
    <w:p w14:paraId="27C7686F" w14:textId="3F05813E" w:rsidR="00403018" w:rsidRPr="00241715" w:rsidRDefault="00403018" w:rsidP="00417924">
      <w:pPr>
        <w:jc w:val="both"/>
        <w:rPr>
          <w:rFonts w:ascii="Arial" w:hAnsi="Arial" w:cs="Arial"/>
          <w:b/>
          <w:bCs/>
          <w:szCs w:val="22"/>
        </w:rPr>
      </w:pPr>
      <w:r w:rsidRPr="00241715">
        <w:rPr>
          <w:rFonts w:ascii="Arial" w:hAnsi="Arial" w:cs="Arial"/>
          <w:b/>
          <w:bCs/>
          <w:szCs w:val="22"/>
        </w:rPr>
        <w:t xml:space="preserve">Relationship </w:t>
      </w:r>
      <w:r w:rsidR="009E2BD4" w:rsidRPr="00241715">
        <w:rPr>
          <w:rFonts w:ascii="Arial" w:hAnsi="Arial" w:cs="Arial"/>
          <w:b/>
          <w:bCs/>
          <w:szCs w:val="22"/>
        </w:rPr>
        <w:t xml:space="preserve">with </w:t>
      </w:r>
      <w:r w:rsidRPr="00241715">
        <w:rPr>
          <w:rFonts w:ascii="Arial" w:hAnsi="Arial" w:cs="Arial"/>
          <w:b/>
          <w:bCs/>
          <w:szCs w:val="22"/>
        </w:rPr>
        <w:t>tax authorities</w:t>
      </w:r>
    </w:p>
    <w:p w14:paraId="27FE27C4" w14:textId="77777777" w:rsidR="00246BF7" w:rsidRPr="00C03125" w:rsidRDefault="00246BF7" w:rsidP="009E2BD4">
      <w:pPr>
        <w:jc w:val="both"/>
        <w:rPr>
          <w:rFonts w:ascii="Arial" w:hAnsi="Arial" w:cs="Arial"/>
          <w:szCs w:val="22"/>
        </w:rPr>
      </w:pPr>
      <w:r w:rsidRPr="00C03125">
        <w:rPr>
          <w:rFonts w:ascii="Arial" w:hAnsi="Arial" w:cs="Arial"/>
          <w:szCs w:val="22"/>
        </w:rPr>
        <w:t xml:space="preserve">Electronics for Imaging is committed to approach the tax authorities </w:t>
      </w:r>
      <w:r w:rsidR="00D145DE" w:rsidRPr="00C03125">
        <w:rPr>
          <w:rFonts w:ascii="Arial" w:hAnsi="Arial" w:cs="Arial"/>
          <w:szCs w:val="22"/>
        </w:rPr>
        <w:t xml:space="preserve">(HMRC) </w:t>
      </w:r>
      <w:r w:rsidRPr="00C03125">
        <w:rPr>
          <w:rFonts w:ascii="Arial" w:hAnsi="Arial" w:cs="Arial"/>
          <w:szCs w:val="22"/>
        </w:rPr>
        <w:t xml:space="preserve">in an open and transparent way. All dealings with the tax authorities will be conducted in a collaborative and timely manner. </w:t>
      </w:r>
      <w:r w:rsidR="004D7EAE" w:rsidRPr="00C03125">
        <w:rPr>
          <w:rFonts w:ascii="Arial" w:hAnsi="Arial" w:cs="Arial"/>
          <w:szCs w:val="22"/>
        </w:rPr>
        <w:t>The tax department aims to achieve early agreements on disputed matters and certainty wherever possible.</w:t>
      </w:r>
    </w:p>
    <w:p w14:paraId="5FE24F4A" w14:textId="41183EA8" w:rsidR="008D33F3" w:rsidRPr="009E2BD4" w:rsidRDefault="009E2BD4" w:rsidP="0022208C">
      <w:pPr>
        <w:jc w:val="both"/>
        <w:rPr>
          <w:rFonts w:ascii="Arial" w:hAnsi="Arial" w:cs="Arial"/>
          <w:szCs w:val="22"/>
        </w:rPr>
      </w:pPr>
      <w:r w:rsidRPr="009E2BD4">
        <w:rPr>
          <w:rFonts w:ascii="Arial" w:hAnsi="Arial" w:cs="Arial"/>
          <w:szCs w:val="22"/>
        </w:rPr>
        <w:lastRenderedPageBreak/>
        <w:t>This statement is reviewed on an annual basis and applicable to all entities within the EFI Group</w:t>
      </w:r>
      <w:r w:rsidR="0022208C">
        <w:rPr>
          <w:rFonts w:ascii="Arial" w:hAnsi="Arial" w:cs="Arial"/>
          <w:szCs w:val="22"/>
        </w:rPr>
        <w:t xml:space="preserve"> (i</w:t>
      </w:r>
      <w:r w:rsidR="0022208C" w:rsidRPr="0022208C">
        <w:rPr>
          <w:rFonts w:ascii="Arial" w:hAnsi="Arial" w:cs="Arial"/>
          <w:szCs w:val="22"/>
        </w:rPr>
        <w:t>ncluding all UK registered entities</w:t>
      </w:r>
      <w:r w:rsidR="0022208C">
        <w:rPr>
          <w:rFonts w:ascii="Arial" w:hAnsi="Arial" w:cs="Arial"/>
          <w:szCs w:val="22"/>
        </w:rPr>
        <w:t>,</w:t>
      </w:r>
      <w:r w:rsidR="0022208C" w:rsidRPr="0022208C">
        <w:rPr>
          <w:rFonts w:ascii="Arial" w:hAnsi="Arial" w:cs="Arial"/>
          <w:szCs w:val="22"/>
        </w:rPr>
        <w:t xml:space="preserve"> in accordance with </w:t>
      </w:r>
      <w:r w:rsidR="002A6D57">
        <w:rPr>
          <w:rFonts w:ascii="Arial" w:hAnsi="Arial" w:cs="Arial"/>
          <w:szCs w:val="22"/>
        </w:rPr>
        <w:t>p</w:t>
      </w:r>
      <w:r w:rsidR="0022208C" w:rsidRPr="0022208C">
        <w:rPr>
          <w:rFonts w:ascii="Arial" w:hAnsi="Arial" w:cs="Arial"/>
          <w:szCs w:val="22"/>
        </w:rPr>
        <w:t>ara</w:t>
      </w:r>
      <w:r w:rsidR="0022208C">
        <w:rPr>
          <w:rFonts w:ascii="Arial" w:hAnsi="Arial" w:cs="Arial"/>
          <w:szCs w:val="22"/>
        </w:rPr>
        <w:t>graph</w:t>
      </w:r>
      <w:r w:rsidR="0022208C" w:rsidRPr="0022208C">
        <w:rPr>
          <w:rFonts w:ascii="Arial" w:hAnsi="Arial" w:cs="Arial"/>
          <w:szCs w:val="22"/>
        </w:rPr>
        <w:t xml:space="preserve"> 19</w:t>
      </w:r>
      <w:r w:rsidR="0022208C">
        <w:rPr>
          <w:rFonts w:ascii="Arial" w:hAnsi="Arial" w:cs="Arial"/>
          <w:szCs w:val="22"/>
        </w:rPr>
        <w:t xml:space="preserve"> </w:t>
      </w:r>
      <w:r w:rsidR="0022208C" w:rsidRPr="0022208C">
        <w:rPr>
          <w:rFonts w:ascii="Arial" w:hAnsi="Arial" w:cs="Arial"/>
          <w:szCs w:val="22"/>
        </w:rPr>
        <w:t xml:space="preserve">(2) and </w:t>
      </w:r>
      <w:r w:rsidR="002A6D57">
        <w:rPr>
          <w:rFonts w:ascii="Arial" w:hAnsi="Arial" w:cs="Arial"/>
          <w:szCs w:val="22"/>
        </w:rPr>
        <w:t>p</w:t>
      </w:r>
      <w:r w:rsidR="0022208C" w:rsidRPr="0022208C">
        <w:rPr>
          <w:rFonts w:ascii="Arial" w:hAnsi="Arial" w:cs="Arial"/>
          <w:szCs w:val="22"/>
        </w:rPr>
        <w:t>ara</w:t>
      </w:r>
      <w:r w:rsidR="0022208C">
        <w:rPr>
          <w:rFonts w:ascii="Arial" w:hAnsi="Arial" w:cs="Arial"/>
          <w:szCs w:val="22"/>
        </w:rPr>
        <w:t>graph</w:t>
      </w:r>
      <w:r w:rsidR="0022208C" w:rsidRPr="0022208C">
        <w:rPr>
          <w:rFonts w:ascii="Arial" w:hAnsi="Arial" w:cs="Arial"/>
          <w:szCs w:val="22"/>
        </w:rPr>
        <w:t xml:space="preserve"> 22</w:t>
      </w:r>
      <w:r w:rsidR="0022208C">
        <w:rPr>
          <w:rFonts w:ascii="Arial" w:hAnsi="Arial" w:cs="Arial"/>
          <w:szCs w:val="22"/>
        </w:rPr>
        <w:t xml:space="preserve"> </w:t>
      </w:r>
      <w:r w:rsidR="0022208C" w:rsidRPr="0022208C">
        <w:rPr>
          <w:rFonts w:ascii="Arial" w:hAnsi="Arial" w:cs="Arial"/>
          <w:szCs w:val="22"/>
        </w:rPr>
        <w:t>(2), Schedule 19</w:t>
      </w:r>
      <w:r w:rsidR="0022208C">
        <w:rPr>
          <w:rFonts w:ascii="Arial" w:hAnsi="Arial" w:cs="Arial"/>
          <w:szCs w:val="22"/>
        </w:rPr>
        <w:t>,</w:t>
      </w:r>
      <w:r w:rsidR="0022208C" w:rsidRPr="0022208C">
        <w:rPr>
          <w:rFonts w:ascii="Arial" w:hAnsi="Arial" w:cs="Arial"/>
          <w:szCs w:val="22"/>
        </w:rPr>
        <w:t xml:space="preserve"> of the UK Finance Act 2016</w:t>
      </w:r>
      <w:r w:rsidR="0022208C">
        <w:rPr>
          <w:rFonts w:ascii="Arial" w:hAnsi="Arial" w:cs="Arial"/>
          <w:szCs w:val="22"/>
        </w:rPr>
        <w:t>)</w:t>
      </w:r>
      <w:r w:rsidRPr="009E2BD4">
        <w:rPr>
          <w:rFonts w:ascii="Arial" w:hAnsi="Arial" w:cs="Arial"/>
          <w:szCs w:val="22"/>
        </w:rPr>
        <w:t xml:space="preserve"> for the year ended December 31st, 202</w:t>
      </w:r>
      <w:r w:rsidR="00241715">
        <w:rPr>
          <w:rFonts w:ascii="Arial" w:hAnsi="Arial" w:cs="Arial"/>
          <w:szCs w:val="22"/>
        </w:rPr>
        <w:t>3</w:t>
      </w:r>
      <w:r w:rsidRPr="009E2BD4">
        <w:rPr>
          <w:rFonts w:ascii="Arial" w:hAnsi="Arial" w:cs="Arial"/>
          <w:szCs w:val="22"/>
        </w:rPr>
        <w:t>.</w:t>
      </w:r>
    </w:p>
    <w:p w14:paraId="4E780223" w14:textId="77777777" w:rsidR="008D33F3" w:rsidRPr="0022208C" w:rsidRDefault="008D33F3" w:rsidP="005C0162">
      <w:pPr>
        <w:jc w:val="both"/>
        <w:rPr>
          <w:rFonts w:ascii="Arial" w:hAnsi="Arial" w:cs="Arial"/>
          <w:szCs w:val="22"/>
        </w:rPr>
      </w:pPr>
    </w:p>
    <w:p w14:paraId="6CF6DA58" w14:textId="77777777" w:rsidR="008D33F3" w:rsidRDefault="008D33F3" w:rsidP="003135F7">
      <w:pPr>
        <w:rPr>
          <w:rFonts w:ascii="Arial" w:hAnsi="Arial" w:cs="Arial"/>
          <w:color w:val="000000"/>
          <w:sz w:val="20"/>
          <w:szCs w:val="20"/>
        </w:rPr>
      </w:pPr>
    </w:p>
    <w:p w14:paraId="552355CF" w14:textId="77777777" w:rsidR="008D33F3" w:rsidRDefault="008D33F3" w:rsidP="003135F7">
      <w:pPr>
        <w:rPr>
          <w:rFonts w:ascii="Arial" w:hAnsi="Arial" w:cs="Arial"/>
          <w:color w:val="000000"/>
          <w:sz w:val="20"/>
          <w:szCs w:val="20"/>
        </w:rPr>
      </w:pPr>
    </w:p>
    <w:p w14:paraId="479FB925" w14:textId="77777777" w:rsidR="008D33F3" w:rsidRDefault="008D33F3" w:rsidP="003135F7">
      <w:pPr>
        <w:rPr>
          <w:rFonts w:ascii="Arial" w:hAnsi="Arial" w:cs="Arial"/>
          <w:color w:val="000000"/>
          <w:sz w:val="20"/>
          <w:szCs w:val="20"/>
        </w:rPr>
      </w:pPr>
    </w:p>
    <w:p w14:paraId="558E9D34" w14:textId="77777777" w:rsidR="008D33F3" w:rsidRDefault="008D33F3" w:rsidP="003135F7">
      <w:pPr>
        <w:rPr>
          <w:rFonts w:ascii="Arial" w:hAnsi="Arial" w:cs="Arial"/>
          <w:color w:val="000000"/>
          <w:sz w:val="20"/>
          <w:szCs w:val="20"/>
        </w:rPr>
      </w:pPr>
    </w:p>
    <w:p w14:paraId="5B31A8C8" w14:textId="77777777" w:rsidR="008D33F3" w:rsidRDefault="008D33F3" w:rsidP="003135F7">
      <w:pPr>
        <w:rPr>
          <w:rFonts w:ascii="Arial" w:hAnsi="Arial" w:cs="Arial"/>
          <w:color w:val="000000"/>
          <w:sz w:val="20"/>
          <w:szCs w:val="20"/>
        </w:rPr>
      </w:pPr>
    </w:p>
    <w:p w14:paraId="1B24F925" w14:textId="77777777" w:rsidR="008D33F3" w:rsidRDefault="008D33F3" w:rsidP="003135F7">
      <w:pPr>
        <w:rPr>
          <w:rFonts w:ascii="Arial" w:hAnsi="Arial" w:cs="Arial"/>
          <w:color w:val="000000"/>
          <w:sz w:val="20"/>
          <w:szCs w:val="20"/>
        </w:rPr>
      </w:pPr>
    </w:p>
    <w:p w14:paraId="7476B6E9" w14:textId="77777777" w:rsidR="008D33F3" w:rsidRDefault="008D33F3" w:rsidP="003135F7">
      <w:pPr>
        <w:rPr>
          <w:rFonts w:ascii="Arial" w:hAnsi="Arial" w:cs="Arial"/>
          <w:color w:val="000000"/>
          <w:sz w:val="20"/>
          <w:szCs w:val="20"/>
        </w:rPr>
      </w:pPr>
    </w:p>
    <w:p w14:paraId="09540AE0" w14:textId="77777777" w:rsidR="008D33F3" w:rsidRDefault="008D33F3" w:rsidP="003135F7">
      <w:pPr>
        <w:rPr>
          <w:rFonts w:ascii="Arial" w:hAnsi="Arial" w:cs="Arial"/>
          <w:color w:val="000000"/>
          <w:sz w:val="20"/>
          <w:szCs w:val="20"/>
        </w:rPr>
      </w:pPr>
    </w:p>
    <w:p w14:paraId="7831DB29" w14:textId="77777777" w:rsidR="008D33F3" w:rsidRDefault="008D33F3" w:rsidP="003135F7">
      <w:pPr>
        <w:rPr>
          <w:rFonts w:ascii="Arial" w:hAnsi="Arial" w:cs="Arial"/>
          <w:color w:val="000000"/>
          <w:sz w:val="20"/>
          <w:szCs w:val="20"/>
        </w:rPr>
      </w:pPr>
    </w:p>
    <w:p w14:paraId="2BB19F0B" w14:textId="77777777" w:rsidR="008D33F3" w:rsidRDefault="008D33F3" w:rsidP="003135F7">
      <w:pPr>
        <w:rPr>
          <w:rFonts w:ascii="Arial" w:hAnsi="Arial" w:cs="Arial"/>
          <w:color w:val="000000"/>
          <w:sz w:val="20"/>
          <w:szCs w:val="20"/>
        </w:rPr>
      </w:pPr>
    </w:p>
    <w:p w14:paraId="582F393E" w14:textId="77777777" w:rsidR="008D33F3" w:rsidRDefault="008D33F3" w:rsidP="003135F7">
      <w:pPr>
        <w:rPr>
          <w:rFonts w:ascii="Arial" w:hAnsi="Arial" w:cs="Arial"/>
          <w:color w:val="000000"/>
          <w:sz w:val="20"/>
          <w:szCs w:val="20"/>
        </w:rPr>
      </w:pPr>
    </w:p>
    <w:p w14:paraId="26B3EDF8" w14:textId="77777777" w:rsidR="008D33F3" w:rsidRDefault="008D33F3" w:rsidP="003135F7">
      <w:pPr>
        <w:rPr>
          <w:rFonts w:ascii="Arial" w:hAnsi="Arial" w:cs="Arial"/>
          <w:color w:val="000000"/>
          <w:sz w:val="20"/>
          <w:szCs w:val="20"/>
        </w:rPr>
      </w:pPr>
    </w:p>
    <w:p w14:paraId="5FBD12E4" w14:textId="77777777" w:rsidR="008D33F3" w:rsidRDefault="008D33F3" w:rsidP="003135F7">
      <w:pPr>
        <w:rPr>
          <w:rFonts w:ascii="Arial" w:hAnsi="Arial" w:cs="Arial"/>
          <w:color w:val="000000"/>
          <w:sz w:val="20"/>
          <w:szCs w:val="20"/>
        </w:rPr>
      </w:pPr>
    </w:p>
    <w:p w14:paraId="738A9FD3" w14:textId="77777777" w:rsidR="008D33F3" w:rsidRDefault="008D33F3" w:rsidP="003135F7">
      <w:pPr>
        <w:rPr>
          <w:rFonts w:ascii="Arial" w:hAnsi="Arial" w:cs="Arial"/>
          <w:color w:val="000000"/>
          <w:sz w:val="20"/>
          <w:szCs w:val="20"/>
        </w:rPr>
      </w:pPr>
    </w:p>
    <w:p w14:paraId="28224A2E" w14:textId="77777777" w:rsidR="008D33F3" w:rsidRDefault="008D33F3" w:rsidP="003135F7">
      <w:pPr>
        <w:rPr>
          <w:rFonts w:ascii="Arial" w:hAnsi="Arial" w:cs="Arial"/>
          <w:color w:val="000000"/>
          <w:sz w:val="20"/>
          <w:szCs w:val="20"/>
        </w:rPr>
      </w:pPr>
    </w:p>
    <w:p w14:paraId="4684892C" w14:textId="77777777" w:rsidR="008D33F3" w:rsidRDefault="008D33F3" w:rsidP="003135F7">
      <w:pPr>
        <w:rPr>
          <w:rFonts w:ascii="Arial" w:hAnsi="Arial" w:cs="Arial"/>
          <w:color w:val="000000"/>
          <w:sz w:val="20"/>
          <w:szCs w:val="20"/>
        </w:rPr>
      </w:pPr>
    </w:p>
    <w:p w14:paraId="658F3B3E" w14:textId="77777777" w:rsidR="008D33F3" w:rsidRDefault="008D33F3" w:rsidP="003135F7">
      <w:pPr>
        <w:rPr>
          <w:rFonts w:ascii="Arial" w:hAnsi="Arial" w:cs="Arial"/>
          <w:color w:val="000000"/>
          <w:sz w:val="20"/>
          <w:szCs w:val="20"/>
        </w:rPr>
      </w:pPr>
    </w:p>
    <w:p w14:paraId="42E0A6B2" w14:textId="77777777" w:rsidR="008D33F3" w:rsidRDefault="008D33F3" w:rsidP="003135F7"/>
    <w:sectPr w:rsidR="008D33F3" w:rsidSect="00417924">
      <w:headerReference w:type="default" r:id="rId8"/>
      <w:footerReference w:type="default" r:id="rId9"/>
      <w:headerReference w:type="first" r:id="rId10"/>
      <w:pgSz w:w="12240" w:h="15840" w:code="1"/>
      <w:pgMar w:top="1985" w:right="1134" w:bottom="1134" w:left="2608"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DC9C" w14:textId="77777777" w:rsidR="006079C9" w:rsidRDefault="006079C9">
      <w:r>
        <w:separator/>
      </w:r>
    </w:p>
  </w:endnote>
  <w:endnote w:type="continuationSeparator" w:id="0">
    <w:p w14:paraId="03F06260" w14:textId="77777777" w:rsidR="006079C9" w:rsidRDefault="0060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729D" w14:textId="77777777" w:rsidR="00733F32" w:rsidRDefault="00733F32" w:rsidP="005D716D">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85FE4">
      <w:rPr>
        <w:rStyle w:val="Nmerodepgina"/>
        <w:noProof/>
      </w:rPr>
      <w:t>2</w:t>
    </w:r>
    <w:r>
      <w:rPr>
        <w:rStyle w:val="Nmerodepgina"/>
      </w:rPr>
      <w:fldChar w:fldCharType="end"/>
    </w:r>
  </w:p>
  <w:p w14:paraId="25C9AC15" w14:textId="77777777" w:rsidR="00241715" w:rsidRDefault="00241715" w:rsidP="006571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6ECD6" w14:textId="77777777" w:rsidR="006079C9" w:rsidRDefault="006079C9">
      <w:pPr>
        <w:pStyle w:val="Piedepgina"/>
      </w:pPr>
    </w:p>
  </w:footnote>
  <w:footnote w:type="continuationSeparator" w:id="0">
    <w:p w14:paraId="37763036" w14:textId="77777777" w:rsidR="006079C9" w:rsidRDefault="006079C9">
      <w:pPr>
        <w:pStyle w:val="Pie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9EFC" w14:textId="21B119C8" w:rsidR="00417924" w:rsidRDefault="00417924" w:rsidP="00417924">
    <w:pPr>
      <w:pStyle w:val="Encabezado"/>
      <w:ind w:left="-1890"/>
    </w:pPr>
  </w:p>
  <w:p w14:paraId="5B7E5C18" w14:textId="77777777" w:rsidR="00241715" w:rsidRDefault="002417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9667" w14:textId="5EA015AA" w:rsidR="00417924" w:rsidRDefault="00417924" w:rsidP="00417924">
    <w:pPr>
      <w:pStyle w:val="Encabezado"/>
      <w:ind w:left="-1440"/>
    </w:pPr>
    <w:r>
      <w:rPr>
        <w:noProof/>
      </w:rPr>
      <w:drawing>
        <wp:inline distT="0" distB="0" distL="0" distR="0" wp14:anchorId="3E6C102C" wp14:editId="52B533A9">
          <wp:extent cx="1676400" cy="1009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76400" cy="1009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6F37"/>
    <w:multiLevelType w:val="multilevel"/>
    <w:tmpl w:val="4B4AC8FC"/>
    <w:lvl w:ilvl="0">
      <w:start w:val="1"/>
      <w:numFmt w:val="upperLetter"/>
      <w:pStyle w:val="AppendixTitle"/>
      <w:lvlText w:val="%1"/>
      <w:lvlJc w:val="left"/>
      <w:pPr>
        <w:tabs>
          <w:tab w:val="num" w:pos="454"/>
        </w:tabs>
        <w:ind w:left="454" w:hanging="454"/>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ADF3F1F"/>
    <w:multiLevelType w:val="hybridMultilevel"/>
    <w:tmpl w:val="2CC02776"/>
    <w:lvl w:ilvl="0" w:tplc="125833B8">
      <w:start w:val="1"/>
      <w:numFmt w:val="bullet"/>
      <w:lvlText w:val="-"/>
      <w:lvlJc w:val="left"/>
      <w:pPr>
        <w:tabs>
          <w:tab w:val="num" w:pos="814"/>
        </w:tabs>
        <w:ind w:left="680" w:hanging="226"/>
      </w:pPr>
      <w:rPr>
        <w:rFonts w:ascii="Garamond" w:hAnsi="Garamond" w:hint="default"/>
      </w:rPr>
    </w:lvl>
    <w:lvl w:ilvl="1" w:tplc="0409000F">
      <w:start w:val="1"/>
      <w:numFmt w:val="decimal"/>
      <w:lvlText w:val="%2."/>
      <w:lvlJc w:val="left"/>
      <w:pPr>
        <w:tabs>
          <w:tab w:val="num" w:pos="720"/>
        </w:tabs>
        <w:ind w:left="720" w:hanging="360"/>
      </w:pPr>
    </w:lvl>
    <w:lvl w:ilvl="2" w:tplc="04090005" w:tentative="1">
      <w:start w:val="1"/>
      <w:numFmt w:val="bullet"/>
      <w:lvlText w:val=""/>
      <w:lvlJc w:val="left"/>
      <w:pPr>
        <w:tabs>
          <w:tab w:val="num" w:pos="4088"/>
        </w:tabs>
        <w:ind w:left="4088" w:hanging="360"/>
      </w:pPr>
      <w:rPr>
        <w:rFonts w:ascii="Wingdings" w:hAnsi="Wingdings" w:hint="default"/>
      </w:rPr>
    </w:lvl>
    <w:lvl w:ilvl="3" w:tplc="04090001" w:tentative="1">
      <w:start w:val="1"/>
      <w:numFmt w:val="bullet"/>
      <w:lvlText w:val=""/>
      <w:lvlJc w:val="left"/>
      <w:pPr>
        <w:tabs>
          <w:tab w:val="num" w:pos="4808"/>
        </w:tabs>
        <w:ind w:left="4808" w:hanging="360"/>
      </w:pPr>
      <w:rPr>
        <w:rFonts w:ascii="Symbol" w:hAnsi="Symbol" w:hint="default"/>
      </w:rPr>
    </w:lvl>
    <w:lvl w:ilvl="4" w:tplc="04090003" w:tentative="1">
      <w:start w:val="1"/>
      <w:numFmt w:val="bullet"/>
      <w:lvlText w:val="o"/>
      <w:lvlJc w:val="left"/>
      <w:pPr>
        <w:tabs>
          <w:tab w:val="num" w:pos="5528"/>
        </w:tabs>
        <w:ind w:left="5528" w:hanging="360"/>
      </w:pPr>
      <w:rPr>
        <w:rFonts w:ascii="Courier New" w:hAnsi="Courier New" w:hint="default"/>
      </w:rPr>
    </w:lvl>
    <w:lvl w:ilvl="5" w:tplc="04090005" w:tentative="1">
      <w:start w:val="1"/>
      <w:numFmt w:val="bullet"/>
      <w:lvlText w:val=""/>
      <w:lvlJc w:val="left"/>
      <w:pPr>
        <w:tabs>
          <w:tab w:val="num" w:pos="6248"/>
        </w:tabs>
        <w:ind w:left="6248" w:hanging="360"/>
      </w:pPr>
      <w:rPr>
        <w:rFonts w:ascii="Wingdings" w:hAnsi="Wingdings" w:hint="default"/>
      </w:rPr>
    </w:lvl>
    <w:lvl w:ilvl="6" w:tplc="04090001" w:tentative="1">
      <w:start w:val="1"/>
      <w:numFmt w:val="bullet"/>
      <w:lvlText w:val=""/>
      <w:lvlJc w:val="left"/>
      <w:pPr>
        <w:tabs>
          <w:tab w:val="num" w:pos="6968"/>
        </w:tabs>
        <w:ind w:left="6968" w:hanging="360"/>
      </w:pPr>
      <w:rPr>
        <w:rFonts w:ascii="Symbol" w:hAnsi="Symbol" w:hint="default"/>
      </w:rPr>
    </w:lvl>
    <w:lvl w:ilvl="7" w:tplc="04090003" w:tentative="1">
      <w:start w:val="1"/>
      <w:numFmt w:val="bullet"/>
      <w:lvlText w:val="o"/>
      <w:lvlJc w:val="left"/>
      <w:pPr>
        <w:tabs>
          <w:tab w:val="num" w:pos="7688"/>
        </w:tabs>
        <w:ind w:left="7688" w:hanging="360"/>
      </w:pPr>
      <w:rPr>
        <w:rFonts w:ascii="Courier New" w:hAnsi="Courier New" w:hint="default"/>
      </w:rPr>
    </w:lvl>
    <w:lvl w:ilvl="8" w:tplc="04090005" w:tentative="1">
      <w:start w:val="1"/>
      <w:numFmt w:val="bullet"/>
      <w:lvlText w:val=""/>
      <w:lvlJc w:val="left"/>
      <w:pPr>
        <w:tabs>
          <w:tab w:val="num" w:pos="8408"/>
        </w:tabs>
        <w:ind w:left="8408" w:hanging="360"/>
      </w:pPr>
      <w:rPr>
        <w:rFonts w:ascii="Wingdings" w:hAnsi="Wingdings" w:hint="default"/>
      </w:rPr>
    </w:lvl>
  </w:abstractNum>
  <w:abstractNum w:abstractNumId="2" w15:restartNumberingAfterBreak="0">
    <w:nsid w:val="0C043563"/>
    <w:multiLevelType w:val="hybridMultilevel"/>
    <w:tmpl w:val="96EEA762"/>
    <w:lvl w:ilvl="0" w:tplc="3710B27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522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4A1544"/>
    <w:multiLevelType w:val="hybridMultilevel"/>
    <w:tmpl w:val="67B4CF88"/>
    <w:lvl w:ilvl="0" w:tplc="8716EE30">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5" w15:restartNumberingAfterBreak="0">
    <w:nsid w:val="188604BC"/>
    <w:multiLevelType w:val="multilevel"/>
    <w:tmpl w:val="1C6CE688"/>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B7644EC"/>
    <w:multiLevelType w:val="multilevel"/>
    <w:tmpl w:val="3AF42A8A"/>
    <w:lvl w:ilvl="0">
      <w:start w:val="1"/>
      <w:numFmt w:val="decimal"/>
      <w:lvlText w:val="%1"/>
      <w:lvlJc w:val="left"/>
      <w:pPr>
        <w:tabs>
          <w:tab w:val="num" w:pos="0"/>
        </w:tabs>
        <w:ind w:left="0" w:hanging="851"/>
      </w:pPr>
      <w:rPr>
        <w:rFonts w:hint="default"/>
      </w:rPr>
    </w:lvl>
    <w:lvl w:ilvl="1">
      <w:start w:val="1"/>
      <w:numFmt w:val="decimal"/>
      <w:lvlText w:val="%1.%2"/>
      <w:lvlJc w:val="left"/>
      <w:pPr>
        <w:tabs>
          <w:tab w:val="num" w:pos="0"/>
        </w:tabs>
        <w:ind w:left="0" w:hanging="567"/>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6120"/>
        </w:tabs>
        <w:ind w:left="2736" w:hanging="936"/>
      </w:pPr>
      <w:rPr>
        <w:rFonts w:hint="default"/>
      </w:rPr>
    </w:lvl>
    <w:lvl w:ilvl="6">
      <w:start w:val="1"/>
      <w:numFmt w:val="decimal"/>
      <w:lvlText w:val="%1.%2.%3.%4.%5.%6.%7."/>
      <w:lvlJc w:val="left"/>
      <w:pPr>
        <w:tabs>
          <w:tab w:val="num" w:pos="7200"/>
        </w:tabs>
        <w:ind w:left="3240" w:hanging="1080"/>
      </w:pPr>
      <w:rPr>
        <w:rFonts w:hint="default"/>
      </w:rPr>
    </w:lvl>
    <w:lvl w:ilvl="7">
      <w:start w:val="1"/>
      <w:numFmt w:val="decimal"/>
      <w:lvlText w:val="%1.%2.%3.%4.%5.%6.%7.%8."/>
      <w:lvlJc w:val="left"/>
      <w:pPr>
        <w:tabs>
          <w:tab w:val="num" w:pos="8280"/>
        </w:tabs>
        <w:ind w:left="3744" w:hanging="1224"/>
      </w:pPr>
      <w:rPr>
        <w:rFonts w:hint="default"/>
      </w:rPr>
    </w:lvl>
    <w:lvl w:ilvl="8">
      <w:start w:val="1"/>
      <w:numFmt w:val="decimal"/>
      <w:lvlText w:val="%1.%2.%3.%4.%5.%6.%7.%8.%9."/>
      <w:lvlJc w:val="left"/>
      <w:pPr>
        <w:tabs>
          <w:tab w:val="num" w:pos="9360"/>
        </w:tabs>
        <w:ind w:left="4320" w:hanging="1440"/>
      </w:pPr>
      <w:rPr>
        <w:rFonts w:hint="default"/>
      </w:rPr>
    </w:lvl>
  </w:abstractNum>
  <w:abstractNum w:abstractNumId="7" w15:restartNumberingAfterBreak="0">
    <w:nsid w:val="1F803379"/>
    <w:multiLevelType w:val="hybridMultilevel"/>
    <w:tmpl w:val="106EA2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9769E"/>
    <w:multiLevelType w:val="hybridMultilevel"/>
    <w:tmpl w:val="06DE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614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C95F0D"/>
    <w:multiLevelType w:val="hybridMultilevel"/>
    <w:tmpl w:val="5D588FEC"/>
    <w:lvl w:ilvl="0" w:tplc="4D260768">
      <w:start w:val="1"/>
      <w:numFmt w:val="bullet"/>
      <w:pStyle w:val="Table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63FA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1345D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3BF51EB"/>
    <w:multiLevelType w:val="hybridMultilevel"/>
    <w:tmpl w:val="489615FE"/>
    <w:lvl w:ilvl="0" w:tplc="7EC49772">
      <w:start w:val="1"/>
      <w:numFmt w:val="lowerRoman"/>
      <w:lvlText w:val="%1"/>
      <w:lvlJc w:val="left"/>
      <w:pPr>
        <w:tabs>
          <w:tab w:val="num" w:pos="720"/>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4541EF"/>
    <w:multiLevelType w:val="multilevel"/>
    <w:tmpl w:val="43DCD2B0"/>
    <w:lvl w:ilvl="0">
      <w:start w:val="1"/>
      <w:numFmt w:val="decimal"/>
      <w:lvlText w:val="%1"/>
      <w:lvlJc w:val="left"/>
      <w:pPr>
        <w:tabs>
          <w:tab w:val="num" w:pos="0"/>
        </w:tabs>
        <w:ind w:left="0" w:hanging="567"/>
      </w:pPr>
      <w:rPr>
        <w:rFonts w:hint="default"/>
      </w:rPr>
    </w:lvl>
    <w:lvl w:ilvl="1">
      <w:start w:val="1"/>
      <w:numFmt w:val="decimal"/>
      <w:lvlText w:val="%1.%2."/>
      <w:lvlJc w:val="left"/>
      <w:pPr>
        <w:tabs>
          <w:tab w:val="num" w:pos="0"/>
        </w:tabs>
        <w:ind w:left="0" w:hanging="567"/>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6120"/>
        </w:tabs>
        <w:ind w:left="2736" w:hanging="936"/>
      </w:pPr>
      <w:rPr>
        <w:rFonts w:hint="default"/>
      </w:rPr>
    </w:lvl>
    <w:lvl w:ilvl="6">
      <w:start w:val="1"/>
      <w:numFmt w:val="decimal"/>
      <w:lvlText w:val="%1.%2.%3.%4.%5.%6.%7."/>
      <w:lvlJc w:val="left"/>
      <w:pPr>
        <w:tabs>
          <w:tab w:val="num" w:pos="7200"/>
        </w:tabs>
        <w:ind w:left="3240" w:hanging="1080"/>
      </w:pPr>
      <w:rPr>
        <w:rFonts w:hint="default"/>
      </w:rPr>
    </w:lvl>
    <w:lvl w:ilvl="7">
      <w:start w:val="1"/>
      <w:numFmt w:val="decimal"/>
      <w:lvlText w:val="%1.%2.%3.%4.%5.%6.%7.%8."/>
      <w:lvlJc w:val="left"/>
      <w:pPr>
        <w:tabs>
          <w:tab w:val="num" w:pos="8280"/>
        </w:tabs>
        <w:ind w:left="3744" w:hanging="1224"/>
      </w:pPr>
      <w:rPr>
        <w:rFonts w:hint="default"/>
      </w:rPr>
    </w:lvl>
    <w:lvl w:ilvl="8">
      <w:start w:val="1"/>
      <w:numFmt w:val="decimal"/>
      <w:lvlText w:val="%1.%2.%3.%4.%5.%6.%7.%8.%9."/>
      <w:lvlJc w:val="left"/>
      <w:pPr>
        <w:tabs>
          <w:tab w:val="num" w:pos="9360"/>
        </w:tabs>
        <w:ind w:left="4320" w:hanging="1440"/>
      </w:pPr>
      <w:rPr>
        <w:rFonts w:hint="default"/>
      </w:rPr>
    </w:lvl>
  </w:abstractNum>
  <w:abstractNum w:abstractNumId="15" w15:restartNumberingAfterBreak="0">
    <w:nsid w:val="434325A2"/>
    <w:multiLevelType w:val="multilevel"/>
    <w:tmpl w:val="C75E14F0"/>
    <w:lvl w:ilvl="0">
      <w:start w:val="1"/>
      <w:numFmt w:val="decimal"/>
      <w:pStyle w:val="TableNumberBullet"/>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3A97197"/>
    <w:multiLevelType w:val="multilevel"/>
    <w:tmpl w:val="4B4E8068"/>
    <w:lvl w:ilvl="0">
      <w:start w:val="1"/>
      <w:numFmt w:val="decimal"/>
      <w:pStyle w:val="NumHead"/>
      <w:lvlText w:val="%1"/>
      <w:lvlJc w:val="left"/>
      <w:pPr>
        <w:tabs>
          <w:tab w:val="num" w:pos="0"/>
        </w:tabs>
        <w:ind w:left="0" w:hanging="567"/>
      </w:pPr>
      <w:rPr>
        <w:rFonts w:ascii="Arial Black" w:hAnsi="Arial Black" w:hint="default"/>
        <w:sz w:val="21"/>
        <w:szCs w:val="21"/>
      </w:rPr>
    </w:lvl>
    <w:lvl w:ilvl="1">
      <w:start w:val="1"/>
      <w:numFmt w:val="decimal"/>
      <w:pStyle w:val="NumText"/>
      <w:lvlText w:val="%1.%2"/>
      <w:lvlJc w:val="left"/>
      <w:pPr>
        <w:tabs>
          <w:tab w:val="num" w:pos="0"/>
        </w:tabs>
        <w:ind w:left="0" w:hanging="567"/>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15:restartNumberingAfterBreak="0">
    <w:nsid w:val="44EA08AA"/>
    <w:multiLevelType w:val="multilevel"/>
    <w:tmpl w:val="7E6A306E"/>
    <w:lvl w:ilvl="0">
      <w:start w:val="1"/>
      <w:numFmt w:val="upperLetter"/>
      <w:pStyle w:val="Appendix"/>
      <w:suff w:val="nothing"/>
      <w:lvlText w:val="Appendix %1"/>
      <w:lvlJc w:val="left"/>
      <w:pPr>
        <w:ind w:left="454" w:hanging="454"/>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6753469"/>
    <w:multiLevelType w:val="multilevel"/>
    <w:tmpl w:val="1C6CE688"/>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71D729C"/>
    <w:multiLevelType w:val="multilevel"/>
    <w:tmpl w:val="AD528F6C"/>
    <w:lvl w:ilvl="0">
      <w:start w:val="1"/>
      <w:numFmt w:val="decimal"/>
      <w:lvlRestart w:val="0"/>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C7A3ACC"/>
    <w:multiLevelType w:val="hybridMultilevel"/>
    <w:tmpl w:val="4B7AFB74"/>
    <w:lvl w:ilvl="0" w:tplc="C2721352">
      <w:start w:val="1"/>
      <w:numFmt w:val="lowerLetter"/>
      <w:lvlText w:val="%1"/>
      <w:lvlJc w:val="left"/>
      <w:pPr>
        <w:tabs>
          <w:tab w:val="num" w:pos="2665"/>
        </w:tabs>
        <w:ind w:left="2665"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FC78EC"/>
    <w:multiLevelType w:val="hybridMultilevel"/>
    <w:tmpl w:val="10588116"/>
    <w:lvl w:ilvl="0" w:tplc="C57EE82A">
      <w:start w:val="1"/>
      <w:numFmt w:val="bullet"/>
      <w:pStyle w:val="BulletOne"/>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B46BAE"/>
    <w:multiLevelType w:val="multilevel"/>
    <w:tmpl w:val="3CFE55B0"/>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Restart w:val="0"/>
      <w:lvlText w:val="%1.%2.%3"/>
      <w:lvlJc w:val="left"/>
      <w:pPr>
        <w:tabs>
          <w:tab w:val="num" w:pos="964"/>
        </w:tabs>
        <w:ind w:left="964" w:hanging="96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23" w15:restartNumberingAfterBreak="0">
    <w:nsid w:val="5F836AF2"/>
    <w:multiLevelType w:val="hybridMultilevel"/>
    <w:tmpl w:val="40987F9E"/>
    <w:lvl w:ilvl="0" w:tplc="E7C63290">
      <w:start w:val="1"/>
      <w:numFmt w:val="bullet"/>
      <w:pStyle w:val="BulletTwo"/>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221B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D2F6EE8"/>
    <w:multiLevelType w:val="hybridMultilevel"/>
    <w:tmpl w:val="DA2C812C"/>
    <w:lvl w:ilvl="0" w:tplc="D928694A">
      <w:start w:val="5"/>
      <w:numFmt w:val="bullet"/>
      <w:lvlText w:val="-"/>
      <w:lvlJc w:val="left"/>
      <w:pPr>
        <w:ind w:left="720" w:hanging="360"/>
      </w:pPr>
      <w:rPr>
        <w:rFonts w:ascii="Garamond" w:eastAsia="Times New Roman" w:hAnsi="Garamond"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374AC7"/>
    <w:multiLevelType w:val="multilevel"/>
    <w:tmpl w:val="1C6CE688"/>
    <w:lvl w:ilvl="0">
      <w:start w:val="1"/>
      <w:numFmt w:val="decimal"/>
      <w:lvlRestart w:val="0"/>
      <w:pStyle w:val="NumBulletOne"/>
      <w:lvlText w:val="%1"/>
      <w:lvlJc w:val="left"/>
      <w:pPr>
        <w:tabs>
          <w:tab w:val="num" w:pos="340"/>
        </w:tabs>
        <w:ind w:left="340" w:hanging="340"/>
      </w:pPr>
      <w:rPr>
        <w:rFonts w:hint="default"/>
      </w:rPr>
    </w:lvl>
    <w:lvl w:ilvl="1">
      <w:start w:val="1"/>
      <w:numFmt w:val="lowerLetter"/>
      <w:pStyle w:val="NumBulletTwo"/>
      <w:lvlText w:val="%2"/>
      <w:lvlJc w:val="left"/>
      <w:pPr>
        <w:tabs>
          <w:tab w:val="num" w:pos="680"/>
        </w:tabs>
        <w:ind w:left="680" w:hanging="340"/>
      </w:pPr>
      <w:rPr>
        <w:rFonts w:hint="default"/>
      </w:rPr>
    </w:lvl>
    <w:lvl w:ilvl="2">
      <w:start w:val="1"/>
      <w:numFmt w:val="lowerRoman"/>
      <w:pStyle w:val="NumBulletThree"/>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pStyle w:val="Ttulo5"/>
      <w:suff w:val="nothing"/>
      <w:lvlText w:val=""/>
      <w:lvlJc w:val="left"/>
      <w:pPr>
        <w:ind w:left="0" w:firstLine="0"/>
      </w:pPr>
      <w:rPr>
        <w:rFonts w:hint="default"/>
      </w:rPr>
    </w:lvl>
    <w:lvl w:ilvl="5">
      <w:start w:val="1"/>
      <w:numFmt w:val="none"/>
      <w:pStyle w:val="Ttulo6"/>
      <w:suff w:val="nothing"/>
      <w:lvlText w:val=""/>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27" w15:restartNumberingAfterBreak="0">
    <w:nsid w:val="75476BC3"/>
    <w:multiLevelType w:val="multilevel"/>
    <w:tmpl w:val="1C6CE688"/>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8CB65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A486E2F"/>
    <w:multiLevelType w:val="hybridMultilevel"/>
    <w:tmpl w:val="34924DBE"/>
    <w:lvl w:ilvl="0" w:tplc="C6A2F150">
      <w:start w:val="1"/>
      <w:numFmt w:val="bullet"/>
      <w:pStyle w:val="BulletThree"/>
      <w:lvlText w:val=""/>
      <w:lvlJc w:val="left"/>
      <w:pPr>
        <w:tabs>
          <w:tab w:val="num" w:pos="1021"/>
        </w:tabs>
        <w:ind w:left="1021" w:hanging="341"/>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6253545">
    <w:abstractNumId w:val="4"/>
  </w:num>
  <w:num w:numId="2" w16cid:durableId="222299890">
    <w:abstractNumId w:val="1"/>
  </w:num>
  <w:num w:numId="3" w16cid:durableId="957032733">
    <w:abstractNumId w:val="20"/>
  </w:num>
  <w:num w:numId="4" w16cid:durableId="268125003">
    <w:abstractNumId w:val="13"/>
  </w:num>
  <w:num w:numId="5" w16cid:durableId="1033379258">
    <w:abstractNumId w:val="22"/>
  </w:num>
  <w:num w:numId="6" w16cid:durableId="1486162733">
    <w:abstractNumId w:val="22"/>
  </w:num>
  <w:num w:numId="7" w16cid:durableId="475100237">
    <w:abstractNumId w:val="10"/>
  </w:num>
  <w:num w:numId="8" w16cid:durableId="1642617074">
    <w:abstractNumId w:val="15"/>
  </w:num>
  <w:num w:numId="9" w16cid:durableId="722752216">
    <w:abstractNumId w:val="17"/>
  </w:num>
  <w:num w:numId="10" w16cid:durableId="231359322">
    <w:abstractNumId w:val="17"/>
  </w:num>
  <w:num w:numId="11" w16cid:durableId="896862765">
    <w:abstractNumId w:val="0"/>
  </w:num>
  <w:num w:numId="12" w16cid:durableId="402945602">
    <w:abstractNumId w:val="4"/>
  </w:num>
  <w:num w:numId="13" w16cid:durableId="2006083672">
    <w:abstractNumId w:val="1"/>
  </w:num>
  <w:num w:numId="14" w16cid:durableId="367296431">
    <w:abstractNumId w:val="20"/>
  </w:num>
  <w:num w:numId="15" w16cid:durableId="1179344257">
    <w:abstractNumId w:val="13"/>
  </w:num>
  <w:num w:numId="16" w16cid:durableId="665479697">
    <w:abstractNumId w:val="0"/>
  </w:num>
  <w:num w:numId="17" w16cid:durableId="959065288">
    <w:abstractNumId w:val="0"/>
  </w:num>
  <w:num w:numId="18" w16cid:durableId="493836393">
    <w:abstractNumId w:val="0"/>
  </w:num>
  <w:num w:numId="19" w16cid:durableId="814033601">
    <w:abstractNumId w:val="10"/>
  </w:num>
  <w:num w:numId="20" w16cid:durableId="1230964695">
    <w:abstractNumId w:val="15"/>
  </w:num>
  <w:num w:numId="21" w16cid:durableId="359866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759634">
    <w:abstractNumId w:val="14"/>
  </w:num>
  <w:num w:numId="23" w16cid:durableId="2003240705">
    <w:abstractNumId w:val="6"/>
  </w:num>
  <w:num w:numId="24" w16cid:durableId="702098480">
    <w:abstractNumId w:val="14"/>
  </w:num>
  <w:num w:numId="25" w16cid:durableId="1205563526">
    <w:abstractNumId w:val="14"/>
  </w:num>
  <w:num w:numId="26" w16cid:durableId="445777294">
    <w:abstractNumId w:val="12"/>
  </w:num>
  <w:num w:numId="27" w16cid:durableId="843470826">
    <w:abstractNumId w:val="28"/>
  </w:num>
  <w:num w:numId="28" w16cid:durableId="616988476">
    <w:abstractNumId w:val="21"/>
  </w:num>
  <w:num w:numId="29" w16cid:durableId="1615483111">
    <w:abstractNumId w:val="29"/>
  </w:num>
  <w:num w:numId="30" w16cid:durableId="2060593917">
    <w:abstractNumId w:val="23"/>
  </w:num>
  <w:num w:numId="31" w16cid:durableId="1235168985">
    <w:abstractNumId w:val="26"/>
  </w:num>
  <w:num w:numId="32" w16cid:durableId="1780878010">
    <w:abstractNumId w:val="26"/>
  </w:num>
  <w:num w:numId="33" w16cid:durableId="439104758">
    <w:abstractNumId w:val="26"/>
  </w:num>
  <w:num w:numId="34" w16cid:durableId="740639400">
    <w:abstractNumId w:val="11"/>
  </w:num>
  <w:num w:numId="35" w16cid:durableId="350494983">
    <w:abstractNumId w:val="19"/>
  </w:num>
  <w:num w:numId="36" w16cid:durableId="792331666">
    <w:abstractNumId w:val="5"/>
  </w:num>
  <w:num w:numId="37" w16cid:durableId="1232885730">
    <w:abstractNumId w:val="27"/>
  </w:num>
  <w:num w:numId="38" w16cid:durableId="1998458010">
    <w:abstractNumId w:val="18"/>
  </w:num>
  <w:num w:numId="39" w16cid:durableId="957030286">
    <w:abstractNumId w:val="9"/>
  </w:num>
  <w:num w:numId="40" w16cid:durableId="1114250767">
    <w:abstractNumId w:val="24"/>
  </w:num>
  <w:num w:numId="41" w16cid:durableId="1526674702">
    <w:abstractNumId w:val="3"/>
  </w:num>
  <w:num w:numId="42" w16cid:durableId="810253542">
    <w:abstractNumId w:val="16"/>
  </w:num>
  <w:num w:numId="43" w16cid:durableId="1370374988">
    <w:abstractNumId w:val="16"/>
  </w:num>
  <w:num w:numId="44" w16cid:durableId="1798642434">
    <w:abstractNumId w:val="2"/>
  </w:num>
  <w:num w:numId="45" w16cid:durableId="1000081492">
    <w:abstractNumId w:val="25"/>
  </w:num>
  <w:num w:numId="46" w16cid:durableId="1482573397">
    <w:abstractNumId w:val="7"/>
  </w:num>
  <w:num w:numId="47" w16cid:durableId="49620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faultOrientation" w:val="Portrait"/>
    <w:docVar w:name="Scheme" w:val="2"/>
  </w:docVars>
  <w:rsids>
    <w:rsidRoot w:val="00752C22"/>
    <w:rsid w:val="00002109"/>
    <w:rsid w:val="00010A3B"/>
    <w:rsid w:val="00014B28"/>
    <w:rsid w:val="0003054B"/>
    <w:rsid w:val="000338F5"/>
    <w:rsid w:val="00043BF6"/>
    <w:rsid w:val="00062721"/>
    <w:rsid w:val="00063B9A"/>
    <w:rsid w:val="00067212"/>
    <w:rsid w:val="00070838"/>
    <w:rsid w:val="00070DA5"/>
    <w:rsid w:val="00076676"/>
    <w:rsid w:val="00083A45"/>
    <w:rsid w:val="0008455D"/>
    <w:rsid w:val="00084C3A"/>
    <w:rsid w:val="000872DC"/>
    <w:rsid w:val="00090682"/>
    <w:rsid w:val="00091CCD"/>
    <w:rsid w:val="000972FD"/>
    <w:rsid w:val="000A3D4A"/>
    <w:rsid w:val="000A760A"/>
    <w:rsid w:val="000C45E8"/>
    <w:rsid w:val="000D7766"/>
    <w:rsid w:val="00100755"/>
    <w:rsid w:val="00101A95"/>
    <w:rsid w:val="00105D04"/>
    <w:rsid w:val="001147A8"/>
    <w:rsid w:val="00116956"/>
    <w:rsid w:val="001209FB"/>
    <w:rsid w:val="001311AB"/>
    <w:rsid w:val="00131497"/>
    <w:rsid w:val="0013155D"/>
    <w:rsid w:val="001420C1"/>
    <w:rsid w:val="00152D49"/>
    <w:rsid w:val="001603D6"/>
    <w:rsid w:val="001625C5"/>
    <w:rsid w:val="00165C76"/>
    <w:rsid w:val="00170A35"/>
    <w:rsid w:val="001735FF"/>
    <w:rsid w:val="00174B8C"/>
    <w:rsid w:val="0018191E"/>
    <w:rsid w:val="00182F8B"/>
    <w:rsid w:val="001A276A"/>
    <w:rsid w:val="001A514B"/>
    <w:rsid w:val="001A72FE"/>
    <w:rsid w:val="001B6D20"/>
    <w:rsid w:val="001D436A"/>
    <w:rsid w:val="001D772B"/>
    <w:rsid w:val="00213260"/>
    <w:rsid w:val="00213C2B"/>
    <w:rsid w:val="002151D3"/>
    <w:rsid w:val="0021649E"/>
    <w:rsid w:val="002204D9"/>
    <w:rsid w:val="002207A3"/>
    <w:rsid w:val="0022208C"/>
    <w:rsid w:val="0022295A"/>
    <w:rsid w:val="002229C1"/>
    <w:rsid w:val="002303F0"/>
    <w:rsid w:val="00237418"/>
    <w:rsid w:val="00241715"/>
    <w:rsid w:val="00246BF7"/>
    <w:rsid w:val="002678E0"/>
    <w:rsid w:val="00270658"/>
    <w:rsid w:val="00273E58"/>
    <w:rsid w:val="00280362"/>
    <w:rsid w:val="00293004"/>
    <w:rsid w:val="002A3309"/>
    <w:rsid w:val="002A6D57"/>
    <w:rsid w:val="002B1793"/>
    <w:rsid w:val="002B3363"/>
    <w:rsid w:val="002B74CA"/>
    <w:rsid w:val="002C0E71"/>
    <w:rsid w:val="002C462D"/>
    <w:rsid w:val="002C6CDC"/>
    <w:rsid w:val="002F3802"/>
    <w:rsid w:val="002F55C5"/>
    <w:rsid w:val="003072B6"/>
    <w:rsid w:val="003135F7"/>
    <w:rsid w:val="0031566A"/>
    <w:rsid w:val="0033248E"/>
    <w:rsid w:val="003402FE"/>
    <w:rsid w:val="00345033"/>
    <w:rsid w:val="003456F5"/>
    <w:rsid w:val="003458C6"/>
    <w:rsid w:val="0036207F"/>
    <w:rsid w:val="003626C7"/>
    <w:rsid w:val="003627C3"/>
    <w:rsid w:val="0036297E"/>
    <w:rsid w:val="00363611"/>
    <w:rsid w:val="003671B7"/>
    <w:rsid w:val="00367902"/>
    <w:rsid w:val="003722C4"/>
    <w:rsid w:val="0037265A"/>
    <w:rsid w:val="003733C7"/>
    <w:rsid w:val="00382CF3"/>
    <w:rsid w:val="00385351"/>
    <w:rsid w:val="00386A20"/>
    <w:rsid w:val="003913F9"/>
    <w:rsid w:val="00395642"/>
    <w:rsid w:val="003A01BB"/>
    <w:rsid w:val="003A1E7B"/>
    <w:rsid w:val="003A2BE0"/>
    <w:rsid w:val="003A7316"/>
    <w:rsid w:val="003B031F"/>
    <w:rsid w:val="003B1D80"/>
    <w:rsid w:val="003B2FE8"/>
    <w:rsid w:val="003B6DC4"/>
    <w:rsid w:val="003C5E51"/>
    <w:rsid w:val="003D1CF5"/>
    <w:rsid w:val="003E2981"/>
    <w:rsid w:val="003E5E31"/>
    <w:rsid w:val="003F717E"/>
    <w:rsid w:val="00403018"/>
    <w:rsid w:val="004032A5"/>
    <w:rsid w:val="00412B44"/>
    <w:rsid w:val="00417924"/>
    <w:rsid w:val="00417A5E"/>
    <w:rsid w:val="00430509"/>
    <w:rsid w:val="00434AA4"/>
    <w:rsid w:val="00436852"/>
    <w:rsid w:val="00437867"/>
    <w:rsid w:val="0044155D"/>
    <w:rsid w:val="00443AC9"/>
    <w:rsid w:val="00446458"/>
    <w:rsid w:val="0044686D"/>
    <w:rsid w:val="00452624"/>
    <w:rsid w:val="00457E6B"/>
    <w:rsid w:val="0046142E"/>
    <w:rsid w:val="004708DA"/>
    <w:rsid w:val="00472DB7"/>
    <w:rsid w:val="00475AA8"/>
    <w:rsid w:val="00484BB5"/>
    <w:rsid w:val="00487D7F"/>
    <w:rsid w:val="0049065B"/>
    <w:rsid w:val="0049486C"/>
    <w:rsid w:val="00495EE0"/>
    <w:rsid w:val="00496888"/>
    <w:rsid w:val="004A60F6"/>
    <w:rsid w:val="004B7D63"/>
    <w:rsid w:val="004C66DF"/>
    <w:rsid w:val="004D7EAE"/>
    <w:rsid w:val="004E20A6"/>
    <w:rsid w:val="004F7940"/>
    <w:rsid w:val="005034B5"/>
    <w:rsid w:val="00517277"/>
    <w:rsid w:val="00521366"/>
    <w:rsid w:val="005259DB"/>
    <w:rsid w:val="00541CDD"/>
    <w:rsid w:val="005455DD"/>
    <w:rsid w:val="00546057"/>
    <w:rsid w:val="005545E3"/>
    <w:rsid w:val="00554BA9"/>
    <w:rsid w:val="00561082"/>
    <w:rsid w:val="00563F0E"/>
    <w:rsid w:val="00563F84"/>
    <w:rsid w:val="0057207C"/>
    <w:rsid w:val="005740E0"/>
    <w:rsid w:val="0058029F"/>
    <w:rsid w:val="00581239"/>
    <w:rsid w:val="005868D2"/>
    <w:rsid w:val="005869A0"/>
    <w:rsid w:val="0059029D"/>
    <w:rsid w:val="00592AA3"/>
    <w:rsid w:val="00595D50"/>
    <w:rsid w:val="00596044"/>
    <w:rsid w:val="00596AC3"/>
    <w:rsid w:val="005A14D4"/>
    <w:rsid w:val="005A607B"/>
    <w:rsid w:val="005A693F"/>
    <w:rsid w:val="005B7132"/>
    <w:rsid w:val="005B7CE4"/>
    <w:rsid w:val="005C0162"/>
    <w:rsid w:val="005C101D"/>
    <w:rsid w:val="005C614F"/>
    <w:rsid w:val="005D333A"/>
    <w:rsid w:val="005F2471"/>
    <w:rsid w:val="005F4A29"/>
    <w:rsid w:val="006079C9"/>
    <w:rsid w:val="00614158"/>
    <w:rsid w:val="0061769C"/>
    <w:rsid w:val="00621DB2"/>
    <w:rsid w:val="00624BAF"/>
    <w:rsid w:val="00634A83"/>
    <w:rsid w:val="00637730"/>
    <w:rsid w:val="00651457"/>
    <w:rsid w:val="00651CFB"/>
    <w:rsid w:val="00651D00"/>
    <w:rsid w:val="00652AD4"/>
    <w:rsid w:val="006532DF"/>
    <w:rsid w:val="00657152"/>
    <w:rsid w:val="00660859"/>
    <w:rsid w:val="006679C1"/>
    <w:rsid w:val="0067285B"/>
    <w:rsid w:val="00681185"/>
    <w:rsid w:val="00685A42"/>
    <w:rsid w:val="00687A05"/>
    <w:rsid w:val="00692BE4"/>
    <w:rsid w:val="00693C51"/>
    <w:rsid w:val="006941EF"/>
    <w:rsid w:val="006A533C"/>
    <w:rsid w:val="006A7088"/>
    <w:rsid w:val="006B0420"/>
    <w:rsid w:val="006B0816"/>
    <w:rsid w:val="006B6B33"/>
    <w:rsid w:val="006C5B63"/>
    <w:rsid w:val="006D320D"/>
    <w:rsid w:val="006D3664"/>
    <w:rsid w:val="006E25BB"/>
    <w:rsid w:val="006E6F06"/>
    <w:rsid w:val="006F1904"/>
    <w:rsid w:val="00701A40"/>
    <w:rsid w:val="007139FE"/>
    <w:rsid w:val="00721DFB"/>
    <w:rsid w:val="0072325C"/>
    <w:rsid w:val="0072574F"/>
    <w:rsid w:val="00731F28"/>
    <w:rsid w:val="00733F32"/>
    <w:rsid w:val="007352B9"/>
    <w:rsid w:val="00741E7E"/>
    <w:rsid w:val="00745FBD"/>
    <w:rsid w:val="00752C22"/>
    <w:rsid w:val="00755966"/>
    <w:rsid w:val="00757CA2"/>
    <w:rsid w:val="00765C18"/>
    <w:rsid w:val="0077772C"/>
    <w:rsid w:val="007778C5"/>
    <w:rsid w:val="007835E0"/>
    <w:rsid w:val="007848BF"/>
    <w:rsid w:val="007945C5"/>
    <w:rsid w:val="007955EC"/>
    <w:rsid w:val="007962F6"/>
    <w:rsid w:val="00797030"/>
    <w:rsid w:val="007A0745"/>
    <w:rsid w:val="007A1468"/>
    <w:rsid w:val="007A28C3"/>
    <w:rsid w:val="007A522A"/>
    <w:rsid w:val="007B5AEA"/>
    <w:rsid w:val="007B5EFF"/>
    <w:rsid w:val="007C0EDC"/>
    <w:rsid w:val="007C4534"/>
    <w:rsid w:val="007D2C79"/>
    <w:rsid w:val="007D3C09"/>
    <w:rsid w:val="007D69D8"/>
    <w:rsid w:val="007F3871"/>
    <w:rsid w:val="007F3FEB"/>
    <w:rsid w:val="0080562B"/>
    <w:rsid w:val="00806403"/>
    <w:rsid w:val="008133FC"/>
    <w:rsid w:val="0081570E"/>
    <w:rsid w:val="008175F5"/>
    <w:rsid w:val="0082606A"/>
    <w:rsid w:val="0082735C"/>
    <w:rsid w:val="00840EA2"/>
    <w:rsid w:val="00846F4F"/>
    <w:rsid w:val="0086024F"/>
    <w:rsid w:val="008610BB"/>
    <w:rsid w:val="008618C0"/>
    <w:rsid w:val="008715A2"/>
    <w:rsid w:val="00880199"/>
    <w:rsid w:val="008878DE"/>
    <w:rsid w:val="00891AD5"/>
    <w:rsid w:val="00892C81"/>
    <w:rsid w:val="008A4FDE"/>
    <w:rsid w:val="008A5743"/>
    <w:rsid w:val="008A6019"/>
    <w:rsid w:val="008B2455"/>
    <w:rsid w:val="008B3477"/>
    <w:rsid w:val="008B3C24"/>
    <w:rsid w:val="008B7FDD"/>
    <w:rsid w:val="008C0208"/>
    <w:rsid w:val="008C4120"/>
    <w:rsid w:val="008C6199"/>
    <w:rsid w:val="008D06CF"/>
    <w:rsid w:val="008D1B63"/>
    <w:rsid w:val="008D33F3"/>
    <w:rsid w:val="008F0283"/>
    <w:rsid w:val="008F7EC9"/>
    <w:rsid w:val="00902A40"/>
    <w:rsid w:val="00904AFA"/>
    <w:rsid w:val="00916E6A"/>
    <w:rsid w:val="00917342"/>
    <w:rsid w:val="00917E34"/>
    <w:rsid w:val="009417CE"/>
    <w:rsid w:val="0094475F"/>
    <w:rsid w:val="0094583F"/>
    <w:rsid w:val="00946CC8"/>
    <w:rsid w:val="00954B84"/>
    <w:rsid w:val="00963CF7"/>
    <w:rsid w:val="009708E9"/>
    <w:rsid w:val="009739BC"/>
    <w:rsid w:val="00975E66"/>
    <w:rsid w:val="009809A9"/>
    <w:rsid w:val="00984A28"/>
    <w:rsid w:val="00986495"/>
    <w:rsid w:val="009A0024"/>
    <w:rsid w:val="009A1232"/>
    <w:rsid w:val="009A287C"/>
    <w:rsid w:val="009A5D7A"/>
    <w:rsid w:val="009A6BC3"/>
    <w:rsid w:val="009B4D9A"/>
    <w:rsid w:val="009B6033"/>
    <w:rsid w:val="009C1CEF"/>
    <w:rsid w:val="009C3236"/>
    <w:rsid w:val="009C3DE2"/>
    <w:rsid w:val="009C53EC"/>
    <w:rsid w:val="009D743B"/>
    <w:rsid w:val="009E1B4B"/>
    <w:rsid w:val="009E2BD4"/>
    <w:rsid w:val="009E42D9"/>
    <w:rsid w:val="009F15E0"/>
    <w:rsid w:val="009F1EDD"/>
    <w:rsid w:val="009F5C71"/>
    <w:rsid w:val="009F60AD"/>
    <w:rsid w:val="00A24A84"/>
    <w:rsid w:val="00A31E02"/>
    <w:rsid w:val="00A3407C"/>
    <w:rsid w:val="00A3533E"/>
    <w:rsid w:val="00A36300"/>
    <w:rsid w:val="00A37BEB"/>
    <w:rsid w:val="00A42828"/>
    <w:rsid w:val="00A44696"/>
    <w:rsid w:val="00A55E7F"/>
    <w:rsid w:val="00A62DBF"/>
    <w:rsid w:val="00A67255"/>
    <w:rsid w:val="00A733C0"/>
    <w:rsid w:val="00A745C7"/>
    <w:rsid w:val="00A8344F"/>
    <w:rsid w:val="00A8445F"/>
    <w:rsid w:val="00A90929"/>
    <w:rsid w:val="00A92FAE"/>
    <w:rsid w:val="00A94D25"/>
    <w:rsid w:val="00A958C0"/>
    <w:rsid w:val="00AA0BF0"/>
    <w:rsid w:val="00AA29DD"/>
    <w:rsid w:val="00AB3872"/>
    <w:rsid w:val="00AB3A1F"/>
    <w:rsid w:val="00AB652A"/>
    <w:rsid w:val="00AB6D99"/>
    <w:rsid w:val="00AC0BF6"/>
    <w:rsid w:val="00AD1908"/>
    <w:rsid w:val="00AD27A5"/>
    <w:rsid w:val="00AE00BD"/>
    <w:rsid w:val="00AE439B"/>
    <w:rsid w:val="00AE56ED"/>
    <w:rsid w:val="00AF34C3"/>
    <w:rsid w:val="00B144A5"/>
    <w:rsid w:val="00B22E96"/>
    <w:rsid w:val="00B258C3"/>
    <w:rsid w:val="00B326E0"/>
    <w:rsid w:val="00B329E3"/>
    <w:rsid w:val="00B37036"/>
    <w:rsid w:val="00B43DBF"/>
    <w:rsid w:val="00B44527"/>
    <w:rsid w:val="00B602F8"/>
    <w:rsid w:val="00B624FE"/>
    <w:rsid w:val="00B6743D"/>
    <w:rsid w:val="00B70541"/>
    <w:rsid w:val="00B720F3"/>
    <w:rsid w:val="00B7595E"/>
    <w:rsid w:val="00B76A46"/>
    <w:rsid w:val="00B82AD2"/>
    <w:rsid w:val="00B9288B"/>
    <w:rsid w:val="00B9749F"/>
    <w:rsid w:val="00B9771A"/>
    <w:rsid w:val="00BA0D33"/>
    <w:rsid w:val="00BA104C"/>
    <w:rsid w:val="00BA6171"/>
    <w:rsid w:val="00BB1258"/>
    <w:rsid w:val="00BB1405"/>
    <w:rsid w:val="00BD5822"/>
    <w:rsid w:val="00BE20C5"/>
    <w:rsid w:val="00BE3894"/>
    <w:rsid w:val="00BE73B5"/>
    <w:rsid w:val="00BF03B6"/>
    <w:rsid w:val="00BF34DD"/>
    <w:rsid w:val="00BF5C9A"/>
    <w:rsid w:val="00C00778"/>
    <w:rsid w:val="00C03125"/>
    <w:rsid w:val="00C05040"/>
    <w:rsid w:val="00C05ED5"/>
    <w:rsid w:val="00C110D6"/>
    <w:rsid w:val="00C22809"/>
    <w:rsid w:val="00C37D41"/>
    <w:rsid w:val="00C42367"/>
    <w:rsid w:val="00C436BC"/>
    <w:rsid w:val="00C527F3"/>
    <w:rsid w:val="00C56550"/>
    <w:rsid w:val="00C604E3"/>
    <w:rsid w:val="00C60D2F"/>
    <w:rsid w:val="00C63603"/>
    <w:rsid w:val="00C6730E"/>
    <w:rsid w:val="00C74E8E"/>
    <w:rsid w:val="00C75C0D"/>
    <w:rsid w:val="00C77386"/>
    <w:rsid w:val="00C87CD2"/>
    <w:rsid w:val="00C93BF0"/>
    <w:rsid w:val="00C9532F"/>
    <w:rsid w:val="00C97B28"/>
    <w:rsid w:val="00CA70D3"/>
    <w:rsid w:val="00CB7C00"/>
    <w:rsid w:val="00CC3D97"/>
    <w:rsid w:val="00CC5134"/>
    <w:rsid w:val="00CD0841"/>
    <w:rsid w:val="00CE268C"/>
    <w:rsid w:val="00CE7234"/>
    <w:rsid w:val="00D02BAA"/>
    <w:rsid w:val="00D1018A"/>
    <w:rsid w:val="00D10F60"/>
    <w:rsid w:val="00D14051"/>
    <w:rsid w:val="00D145DE"/>
    <w:rsid w:val="00D21DEE"/>
    <w:rsid w:val="00D22FEA"/>
    <w:rsid w:val="00D3244A"/>
    <w:rsid w:val="00D34CD7"/>
    <w:rsid w:val="00D421A3"/>
    <w:rsid w:val="00D46AAC"/>
    <w:rsid w:val="00D54D6A"/>
    <w:rsid w:val="00D5612C"/>
    <w:rsid w:val="00D656E4"/>
    <w:rsid w:val="00D73855"/>
    <w:rsid w:val="00D751D3"/>
    <w:rsid w:val="00D81050"/>
    <w:rsid w:val="00D8644F"/>
    <w:rsid w:val="00D870A0"/>
    <w:rsid w:val="00DA5FB1"/>
    <w:rsid w:val="00DA6451"/>
    <w:rsid w:val="00DA6BEF"/>
    <w:rsid w:val="00DA771C"/>
    <w:rsid w:val="00DB4241"/>
    <w:rsid w:val="00DC30FA"/>
    <w:rsid w:val="00DC4DBE"/>
    <w:rsid w:val="00DD6B1E"/>
    <w:rsid w:val="00DF6884"/>
    <w:rsid w:val="00E06C7E"/>
    <w:rsid w:val="00E07A7B"/>
    <w:rsid w:val="00E07DB0"/>
    <w:rsid w:val="00E1181B"/>
    <w:rsid w:val="00E17F2A"/>
    <w:rsid w:val="00E44F8F"/>
    <w:rsid w:val="00E45ADF"/>
    <w:rsid w:val="00E463FE"/>
    <w:rsid w:val="00E477AD"/>
    <w:rsid w:val="00E4787D"/>
    <w:rsid w:val="00E61D2E"/>
    <w:rsid w:val="00E64A10"/>
    <w:rsid w:val="00E653AE"/>
    <w:rsid w:val="00E66FC6"/>
    <w:rsid w:val="00E70981"/>
    <w:rsid w:val="00E72899"/>
    <w:rsid w:val="00E85D9D"/>
    <w:rsid w:val="00E85FE4"/>
    <w:rsid w:val="00E870E2"/>
    <w:rsid w:val="00E87BA4"/>
    <w:rsid w:val="00E926EF"/>
    <w:rsid w:val="00E9631D"/>
    <w:rsid w:val="00E9654D"/>
    <w:rsid w:val="00EA0664"/>
    <w:rsid w:val="00EA0BD7"/>
    <w:rsid w:val="00EA5936"/>
    <w:rsid w:val="00EA6C69"/>
    <w:rsid w:val="00EC0D8A"/>
    <w:rsid w:val="00EC1283"/>
    <w:rsid w:val="00EE4224"/>
    <w:rsid w:val="00EE5F45"/>
    <w:rsid w:val="00F02FC8"/>
    <w:rsid w:val="00F03726"/>
    <w:rsid w:val="00F04516"/>
    <w:rsid w:val="00F2118B"/>
    <w:rsid w:val="00F33459"/>
    <w:rsid w:val="00F35131"/>
    <w:rsid w:val="00F35709"/>
    <w:rsid w:val="00F372D1"/>
    <w:rsid w:val="00F40849"/>
    <w:rsid w:val="00F40AD5"/>
    <w:rsid w:val="00F4278B"/>
    <w:rsid w:val="00F47628"/>
    <w:rsid w:val="00F533CD"/>
    <w:rsid w:val="00F5341B"/>
    <w:rsid w:val="00F545BA"/>
    <w:rsid w:val="00F619B4"/>
    <w:rsid w:val="00F65989"/>
    <w:rsid w:val="00F66B28"/>
    <w:rsid w:val="00F67940"/>
    <w:rsid w:val="00F70432"/>
    <w:rsid w:val="00F71430"/>
    <w:rsid w:val="00F71CE2"/>
    <w:rsid w:val="00F74295"/>
    <w:rsid w:val="00F76CB7"/>
    <w:rsid w:val="00F77C5F"/>
    <w:rsid w:val="00F77C78"/>
    <w:rsid w:val="00F8319C"/>
    <w:rsid w:val="00F831C0"/>
    <w:rsid w:val="00F9755A"/>
    <w:rsid w:val="00FA26DE"/>
    <w:rsid w:val="00FA40EC"/>
    <w:rsid w:val="00FC2BC7"/>
    <w:rsid w:val="00FD004A"/>
    <w:rsid w:val="00FD2F95"/>
    <w:rsid w:val="00FD4F4D"/>
    <w:rsid w:val="00FE08E7"/>
    <w:rsid w:val="00FE0924"/>
    <w:rsid w:val="00FE2186"/>
    <w:rsid w:val="00FE352C"/>
    <w:rsid w:val="00FE6B8C"/>
    <w:rsid w:val="00FF34E8"/>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D8A3B44"/>
  <w15:docId w15:val="{763426ED-5520-4117-8CEE-7D6923AD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050"/>
    <w:pPr>
      <w:spacing w:after="284"/>
    </w:pPr>
    <w:rPr>
      <w:rFonts w:ascii="Garamond" w:hAnsi="Garamond"/>
      <w:sz w:val="22"/>
      <w:szCs w:val="24"/>
      <w:lang w:eastAsia="en-US"/>
    </w:rPr>
  </w:style>
  <w:style w:type="paragraph" w:styleId="Ttulo1">
    <w:name w:val="heading 1"/>
    <w:basedOn w:val="Normal"/>
    <w:next w:val="NumText"/>
    <w:qFormat/>
    <w:rsid w:val="00BE73B5"/>
    <w:pPr>
      <w:keepNext/>
      <w:spacing w:after="0" w:line="260" w:lineRule="atLeast"/>
      <w:outlineLvl w:val="0"/>
    </w:pPr>
    <w:rPr>
      <w:rFonts w:ascii="Arial Black" w:hAnsi="Arial Black" w:cs="Arial"/>
      <w:bCs/>
      <w:kern w:val="32"/>
      <w:sz w:val="21"/>
      <w:szCs w:val="21"/>
    </w:rPr>
  </w:style>
  <w:style w:type="paragraph" w:styleId="Ttulo2">
    <w:name w:val="heading 2"/>
    <w:basedOn w:val="Ttulo1"/>
    <w:next w:val="NumText"/>
    <w:qFormat/>
    <w:rsid w:val="00BE73B5"/>
    <w:pPr>
      <w:outlineLvl w:val="1"/>
    </w:pPr>
    <w:rPr>
      <w:bCs w:val="0"/>
      <w:iCs/>
      <w:sz w:val="19"/>
      <w:szCs w:val="19"/>
    </w:rPr>
  </w:style>
  <w:style w:type="paragraph" w:styleId="Ttulo3">
    <w:name w:val="heading 3"/>
    <w:basedOn w:val="Ttulo2"/>
    <w:next w:val="NumText"/>
    <w:qFormat/>
    <w:rsid w:val="00BE73B5"/>
    <w:pPr>
      <w:outlineLvl w:val="2"/>
    </w:pPr>
    <w:rPr>
      <w:rFonts w:ascii="Arial" w:hAnsi="Arial"/>
      <w:b/>
      <w:bCs/>
    </w:rPr>
  </w:style>
  <w:style w:type="paragraph" w:styleId="Ttulo4">
    <w:name w:val="heading 4"/>
    <w:basedOn w:val="Ttulo3"/>
    <w:next w:val="NumText"/>
    <w:qFormat/>
    <w:rsid w:val="008C4120"/>
    <w:pPr>
      <w:outlineLvl w:val="3"/>
    </w:pPr>
    <w:rPr>
      <w:b w:val="0"/>
      <w:bCs w:val="0"/>
    </w:rPr>
  </w:style>
  <w:style w:type="paragraph" w:styleId="Ttulo5">
    <w:name w:val="heading 5"/>
    <w:basedOn w:val="Normal"/>
    <w:next w:val="Normal"/>
    <w:qFormat/>
    <w:rsid w:val="003E5E31"/>
    <w:pPr>
      <w:numPr>
        <w:ilvl w:val="4"/>
        <w:numId w:val="33"/>
      </w:numPr>
      <w:spacing w:before="240" w:after="60"/>
      <w:outlineLvl w:val="4"/>
    </w:pPr>
    <w:rPr>
      <w:b/>
      <w:bCs/>
      <w:i/>
      <w:iCs/>
      <w:sz w:val="26"/>
      <w:szCs w:val="26"/>
    </w:rPr>
  </w:style>
  <w:style w:type="paragraph" w:styleId="Ttulo6">
    <w:name w:val="heading 6"/>
    <w:basedOn w:val="Normal"/>
    <w:next w:val="Normal"/>
    <w:qFormat/>
    <w:rsid w:val="003E5E31"/>
    <w:pPr>
      <w:numPr>
        <w:ilvl w:val="5"/>
        <w:numId w:val="33"/>
      </w:numPr>
      <w:spacing w:before="240" w:after="60"/>
      <w:outlineLvl w:val="5"/>
    </w:pPr>
    <w:rPr>
      <w:rFonts w:ascii="Times New Roman" w:hAnsi="Times New Roman"/>
      <w:b/>
      <w:bCs/>
      <w:szCs w:val="22"/>
    </w:rPr>
  </w:style>
  <w:style w:type="paragraph" w:styleId="Ttulo7">
    <w:name w:val="heading 7"/>
    <w:basedOn w:val="Normal"/>
    <w:next w:val="Normal"/>
    <w:qFormat/>
    <w:rsid w:val="003E5E31"/>
    <w:pPr>
      <w:numPr>
        <w:ilvl w:val="6"/>
        <w:numId w:val="33"/>
      </w:numPr>
      <w:spacing w:before="240" w:after="60"/>
      <w:outlineLvl w:val="6"/>
    </w:pPr>
    <w:rPr>
      <w:rFonts w:ascii="Times New Roman" w:hAnsi="Times New Roman"/>
      <w:sz w:val="24"/>
    </w:rPr>
  </w:style>
  <w:style w:type="paragraph" w:styleId="Ttulo8">
    <w:name w:val="heading 8"/>
    <w:basedOn w:val="Normal"/>
    <w:next w:val="Normal"/>
    <w:qFormat/>
    <w:rsid w:val="003E5E31"/>
    <w:pPr>
      <w:numPr>
        <w:ilvl w:val="7"/>
        <w:numId w:val="33"/>
      </w:numPr>
      <w:spacing w:before="240" w:after="60"/>
      <w:outlineLvl w:val="7"/>
    </w:pPr>
    <w:rPr>
      <w:rFonts w:ascii="Times New Roman" w:hAnsi="Times New Roman"/>
      <w:i/>
      <w:iCs/>
      <w:sz w:val="24"/>
    </w:rPr>
  </w:style>
  <w:style w:type="paragraph" w:styleId="Ttulo9">
    <w:name w:val="heading 9"/>
    <w:basedOn w:val="Normal"/>
    <w:next w:val="Normal"/>
    <w:qFormat/>
    <w:rsid w:val="003E5E31"/>
    <w:pPr>
      <w:numPr>
        <w:ilvl w:val="8"/>
        <w:numId w:val="33"/>
      </w:num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pendix">
    <w:name w:val="Appendix"/>
    <w:basedOn w:val="Normal"/>
    <w:rsid w:val="00D81050"/>
    <w:pPr>
      <w:numPr>
        <w:numId w:val="10"/>
      </w:numPr>
      <w:spacing w:after="0"/>
      <w:jc w:val="right"/>
    </w:pPr>
    <w:rPr>
      <w:rFonts w:ascii="Arial" w:hAnsi="Arial"/>
      <w:b/>
      <w:color w:val="808080"/>
      <w:sz w:val="16"/>
    </w:rPr>
  </w:style>
  <w:style w:type="paragraph" w:styleId="Subttulo">
    <w:name w:val="Subtitle"/>
    <w:qFormat/>
    <w:rsid w:val="00C9532F"/>
    <w:pPr>
      <w:spacing w:line="280" w:lineRule="atLeast"/>
      <w:outlineLvl w:val="1"/>
    </w:pPr>
    <w:rPr>
      <w:rFonts w:ascii="Arial" w:hAnsi="Arial" w:cs="Arial"/>
      <w:bCs/>
      <w:kern w:val="28"/>
      <w:sz w:val="24"/>
      <w:szCs w:val="24"/>
      <w:lang w:val="en-US" w:eastAsia="en-US"/>
    </w:rPr>
  </w:style>
  <w:style w:type="paragraph" w:styleId="Piedepgina">
    <w:name w:val="footer"/>
    <w:basedOn w:val="Normal"/>
    <w:rsid w:val="00D81050"/>
    <w:pPr>
      <w:tabs>
        <w:tab w:val="center" w:pos="4153"/>
        <w:tab w:val="right" w:pos="8306"/>
      </w:tabs>
      <w:spacing w:after="0"/>
    </w:pPr>
    <w:rPr>
      <w:rFonts w:ascii="Arial" w:hAnsi="Arial"/>
      <w:b/>
      <w:color w:val="808080"/>
      <w:sz w:val="16"/>
    </w:rPr>
  </w:style>
  <w:style w:type="paragraph" w:styleId="Encabezado">
    <w:name w:val="header"/>
    <w:basedOn w:val="Normal"/>
    <w:link w:val="EncabezadoCar"/>
    <w:uiPriority w:val="99"/>
    <w:rsid w:val="00D81050"/>
    <w:pPr>
      <w:tabs>
        <w:tab w:val="center" w:pos="4150"/>
        <w:tab w:val="right" w:pos="8307"/>
      </w:tabs>
      <w:spacing w:after="0"/>
    </w:pPr>
    <w:rPr>
      <w:rFonts w:ascii="Arial" w:hAnsi="Arial"/>
      <w:b/>
      <w:color w:val="808080"/>
      <w:sz w:val="16"/>
    </w:rPr>
  </w:style>
  <w:style w:type="paragraph" w:customStyle="1" w:styleId="TableHeading">
    <w:name w:val="Table Heading"/>
    <w:basedOn w:val="TableText"/>
    <w:rsid w:val="00F35709"/>
    <w:rPr>
      <w:b/>
      <w:bCs/>
      <w:kern w:val="28"/>
      <w:szCs w:val="24"/>
    </w:rPr>
  </w:style>
  <w:style w:type="paragraph" w:customStyle="1" w:styleId="TableText">
    <w:name w:val="Table Text"/>
    <w:basedOn w:val="Normal"/>
    <w:rsid w:val="00F35709"/>
    <w:pPr>
      <w:spacing w:after="0"/>
      <w:ind w:right="142"/>
    </w:pPr>
    <w:rPr>
      <w:szCs w:val="22"/>
    </w:rPr>
  </w:style>
  <w:style w:type="paragraph" w:customStyle="1" w:styleId="TableSubTot">
    <w:name w:val="Table SubTot"/>
    <w:basedOn w:val="TableFigures"/>
    <w:rsid w:val="00AD1908"/>
    <w:pPr>
      <w:pBdr>
        <w:top w:val="single" w:sz="6" w:space="1" w:color="auto"/>
      </w:pBdr>
    </w:pPr>
    <w:rPr>
      <w:szCs w:val="24"/>
    </w:rPr>
  </w:style>
  <w:style w:type="paragraph" w:customStyle="1" w:styleId="TableFigures">
    <w:name w:val="Table Figures"/>
    <w:basedOn w:val="TableText"/>
    <w:rsid w:val="00AD1908"/>
    <w:pPr>
      <w:spacing w:before="25"/>
    </w:pPr>
    <w:rPr>
      <w:rFonts w:ascii="Arial" w:hAnsi="Arial"/>
      <w:sz w:val="18"/>
    </w:rPr>
  </w:style>
  <w:style w:type="paragraph" w:customStyle="1" w:styleId="TableTotal">
    <w:name w:val="Table Total"/>
    <w:basedOn w:val="TableFigures"/>
    <w:rsid w:val="00AD1908"/>
    <w:pPr>
      <w:pBdr>
        <w:top w:val="single" w:sz="6" w:space="1" w:color="auto"/>
        <w:bottom w:val="double" w:sz="6" w:space="1" w:color="auto"/>
      </w:pBdr>
    </w:pPr>
  </w:style>
  <w:style w:type="paragraph" w:styleId="Ttulo">
    <w:name w:val="Title"/>
    <w:basedOn w:val="Normal"/>
    <w:next w:val="Subttulo"/>
    <w:qFormat/>
    <w:rsid w:val="00D81050"/>
    <w:pPr>
      <w:spacing w:before="400" w:after="400" w:line="580" w:lineRule="atLeast"/>
    </w:pPr>
    <w:rPr>
      <w:rFonts w:cs="Arial"/>
      <w:bCs/>
      <w:kern w:val="28"/>
      <w:sz w:val="40"/>
      <w:szCs w:val="32"/>
    </w:rPr>
  </w:style>
  <w:style w:type="paragraph" w:customStyle="1" w:styleId="TableDouble">
    <w:name w:val="Table Double"/>
    <w:basedOn w:val="TableFigures"/>
    <w:rsid w:val="00D81050"/>
    <w:pPr>
      <w:pBdr>
        <w:bottom w:val="double" w:sz="6" w:space="1" w:color="auto"/>
      </w:pBdr>
    </w:pPr>
    <w:rPr>
      <w:sz w:val="16"/>
      <w:szCs w:val="24"/>
    </w:rPr>
  </w:style>
  <w:style w:type="paragraph" w:customStyle="1" w:styleId="TableSingle">
    <w:name w:val="Table Single"/>
    <w:basedOn w:val="TableFigures"/>
    <w:rsid w:val="00AD1908"/>
    <w:pPr>
      <w:pBdr>
        <w:bottom w:val="single" w:sz="6" w:space="1" w:color="auto"/>
      </w:pBdr>
    </w:pPr>
    <w:rPr>
      <w:szCs w:val="24"/>
    </w:rPr>
  </w:style>
  <w:style w:type="paragraph" w:customStyle="1" w:styleId="TableBullet">
    <w:name w:val="Table Bullet"/>
    <w:basedOn w:val="TableText"/>
    <w:rsid w:val="00F35709"/>
    <w:pPr>
      <w:numPr>
        <w:numId w:val="19"/>
      </w:numPr>
    </w:pPr>
    <w:rPr>
      <w:szCs w:val="20"/>
    </w:rPr>
  </w:style>
  <w:style w:type="paragraph" w:customStyle="1" w:styleId="TableNumberBullet">
    <w:name w:val="Table Number Bullet"/>
    <w:basedOn w:val="TableText"/>
    <w:rsid w:val="00F35709"/>
    <w:pPr>
      <w:numPr>
        <w:numId w:val="20"/>
      </w:numPr>
    </w:pPr>
    <w:rPr>
      <w:szCs w:val="24"/>
    </w:rPr>
  </w:style>
  <w:style w:type="paragraph" w:styleId="TDC1">
    <w:name w:val="toc 1"/>
    <w:basedOn w:val="Normal"/>
    <w:next w:val="Normal"/>
    <w:semiHidden/>
    <w:rsid w:val="00010A3B"/>
    <w:pPr>
      <w:tabs>
        <w:tab w:val="right" w:pos="8108"/>
      </w:tabs>
      <w:spacing w:before="120" w:after="0"/>
      <w:ind w:left="567" w:hanging="567"/>
    </w:pPr>
    <w:rPr>
      <w:b/>
      <w:bCs/>
    </w:rPr>
  </w:style>
  <w:style w:type="paragraph" w:customStyle="1" w:styleId="AppendixTitle">
    <w:name w:val="Appendix Title"/>
    <w:basedOn w:val="Ttulo"/>
    <w:next w:val="Normal"/>
    <w:rsid w:val="00733F32"/>
    <w:pPr>
      <w:framePr w:w="8160" w:wrap="around" w:vAnchor="text" w:hAnchor="text" w:y="1"/>
      <w:numPr>
        <w:numId w:val="11"/>
      </w:numPr>
      <w:tabs>
        <w:tab w:val="clear" w:pos="454"/>
      </w:tabs>
      <w:spacing w:before="0" w:after="1400" w:line="240" w:lineRule="auto"/>
      <w:ind w:left="567" w:hanging="567"/>
    </w:pPr>
  </w:style>
  <w:style w:type="character" w:styleId="Nmerodepgina">
    <w:name w:val="page number"/>
    <w:basedOn w:val="Fuentedeprrafopredeter"/>
    <w:semiHidden/>
    <w:rsid w:val="00634A83"/>
  </w:style>
  <w:style w:type="paragraph" w:customStyle="1" w:styleId="BulletOne">
    <w:name w:val="BulletOne"/>
    <w:basedOn w:val="Normal"/>
    <w:rsid w:val="00F9755A"/>
    <w:pPr>
      <w:numPr>
        <w:numId w:val="28"/>
      </w:numPr>
      <w:spacing w:after="0"/>
    </w:pPr>
  </w:style>
  <w:style w:type="paragraph" w:customStyle="1" w:styleId="BulletThree">
    <w:name w:val="BulletThree"/>
    <w:basedOn w:val="Normal"/>
    <w:rsid w:val="00F9755A"/>
    <w:pPr>
      <w:numPr>
        <w:numId w:val="29"/>
      </w:numPr>
      <w:spacing w:after="0"/>
    </w:pPr>
  </w:style>
  <w:style w:type="paragraph" w:customStyle="1" w:styleId="BulletTwo">
    <w:name w:val="BulletTwo"/>
    <w:basedOn w:val="Normal"/>
    <w:rsid w:val="00F9755A"/>
    <w:pPr>
      <w:numPr>
        <w:numId w:val="30"/>
      </w:numPr>
      <w:spacing w:after="0"/>
    </w:pPr>
  </w:style>
  <w:style w:type="paragraph" w:customStyle="1" w:styleId="Indent1">
    <w:name w:val="Indent1"/>
    <w:basedOn w:val="Normal"/>
    <w:rsid w:val="00A733C0"/>
    <w:pPr>
      <w:tabs>
        <w:tab w:val="left" w:pos="567"/>
      </w:tabs>
      <w:ind w:left="567" w:hanging="567"/>
    </w:pPr>
  </w:style>
  <w:style w:type="paragraph" w:customStyle="1" w:styleId="Indent2">
    <w:name w:val="Indent2"/>
    <w:basedOn w:val="Normal"/>
    <w:rsid w:val="00A733C0"/>
    <w:pPr>
      <w:tabs>
        <w:tab w:val="left" w:pos="1134"/>
      </w:tabs>
      <w:ind w:left="1134" w:hanging="567"/>
    </w:pPr>
  </w:style>
  <w:style w:type="paragraph" w:customStyle="1" w:styleId="NumBulletOne">
    <w:name w:val="NumBulletOne"/>
    <w:basedOn w:val="Normal"/>
    <w:rsid w:val="003E5E31"/>
    <w:pPr>
      <w:numPr>
        <w:numId w:val="33"/>
      </w:numPr>
      <w:spacing w:after="0"/>
    </w:pPr>
  </w:style>
  <w:style w:type="paragraph" w:customStyle="1" w:styleId="NumBulletThree">
    <w:name w:val="NumBulletThree"/>
    <w:basedOn w:val="Normal"/>
    <w:rsid w:val="003E5E31"/>
    <w:pPr>
      <w:numPr>
        <w:ilvl w:val="2"/>
        <w:numId w:val="33"/>
      </w:numPr>
      <w:spacing w:after="0"/>
    </w:pPr>
  </w:style>
  <w:style w:type="paragraph" w:customStyle="1" w:styleId="NumBulletTwo">
    <w:name w:val="NumBulletTwo"/>
    <w:basedOn w:val="Normal"/>
    <w:rsid w:val="003E5E31"/>
    <w:pPr>
      <w:numPr>
        <w:ilvl w:val="1"/>
        <w:numId w:val="33"/>
      </w:numPr>
      <w:spacing w:after="0"/>
    </w:pPr>
  </w:style>
  <w:style w:type="paragraph" w:styleId="TDC2">
    <w:name w:val="toc 2"/>
    <w:basedOn w:val="Normal"/>
    <w:next w:val="Normal"/>
    <w:semiHidden/>
    <w:rsid w:val="0049486C"/>
    <w:pPr>
      <w:tabs>
        <w:tab w:val="left" w:pos="1134"/>
        <w:tab w:val="right" w:pos="8108"/>
      </w:tabs>
      <w:spacing w:before="120" w:after="0"/>
      <w:ind w:left="1134" w:hanging="567"/>
      <w:contextualSpacing/>
    </w:pPr>
  </w:style>
  <w:style w:type="character" w:styleId="Hipervnculo">
    <w:name w:val="Hyperlink"/>
    <w:basedOn w:val="Fuentedeprrafopredeter"/>
    <w:uiPriority w:val="99"/>
    <w:rsid w:val="00731F28"/>
    <w:rPr>
      <w:color w:val="0000FF"/>
      <w:u w:val="single"/>
    </w:rPr>
  </w:style>
  <w:style w:type="paragraph" w:styleId="TDC3">
    <w:name w:val="toc 3"/>
    <w:basedOn w:val="Normal"/>
    <w:next w:val="Normal"/>
    <w:uiPriority w:val="39"/>
    <w:rsid w:val="00010A3B"/>
    <w:pPr>
      <w:tabs>
        <w:tab w:val="right" w:pos="8108"/>
      </w:tabs>
      <w:spacing w:before="120" w:after="0"/>
      <w:ind w:left="567" w:hanging="567"/>
    </w:pPr>
    <w:rPr>
      <w:b/>
    </w:rPr>
  </w:style>
  <w:style w:type="paragraph" w:styleId="TDC4">
    <w:name w:val="toc 4"/>
    <w:basedOn w:val="Normal"/>
    <w:next w:val="Normal"/>
    <w:semiHidden/>
    <w:rsid w:val="00D46AAC"/>
    <w:pPr>
      <w:tabs>
        <w:tab w:val="right" w:pos="8108"/>
      </w:tabs>
      <w:spacing w:before="120" w:after="0"/>
      <w:ind w:left="1134" w:hanging="567"/>
      <w:contextualSpacing/>
    </w:pPr>
  </w:style>
  <w:style w:type="paragraph" w:customStyle="1" w:styleId="Contents">
    <w:name w:val="Contents"/>
    <w:basedOn w:val="Normal"/>
    <w:next w:val="Normal"/>
    <w:rsid w:val="00752C22"/>
    <w:pPr>
      <w:framePr w:w="8108" w:wrap="around" w:vAnchor="text" w:hAnchor="text" w:y="1"/>
      <w:spacing w:after="1400"/>
    </w:pPr>
    <w:rPr>
      <w:sz w:val="40"/>
    </w:rPr>
  </w:style>
  <w:style w:type="paragraph" w:customStyle="1" w:styleId="NumHead">
    <w:name w:val="NumHead"/>
    <w:basedOn w:val="Normal"/>
    <w:next w:val="NumText"/>
    <w:rsid w:val="00733F32"/>
    <w:pPr>
      <w:keepNext/>
      <w:numPr>
        <w:numId w:val="43"/>
      </w:numPr>
      <w:spacing w:after="0"/>
      <w:outlineLvl w:val="0"/>
    </w:pPr>
    <w:rPr>
      <w:rFonts w:ascii="Arial Black" w:hAnsi="Arial Black"/>
      <w:sz w:val="21"/>
      <w:szCs w:val="21"/>
    </w:rPr>
  </w:style>
  <w:style w:type="paragraph" w:customStyle="1" w:styleId="NumText">
    <w:name w:val="NumText"/>
    <w:basedOn w:val="Normal"/>
    <w:rsid w:val="00733F32"/>
    <w:pPr>
      <w:numPr>
        <w:ilvl w:val="1"/>
        <w:numId w:val="43"/>
      </w:numPr>
    </w:pPr>
    <w:rPr>
      <w:szCs w:val="22"/>
    </w:rPr>
  </w:style>
  <w:style w:type="paragraph" w:styleId="Textodeglobo">
    <w:name w:val="Balloon Text"/>
    <w:basedOn w:val="Normal"/>
    <w:link w:val="TextodegloboCar"/>
    <w:semiHidden/>
    <w:unhideWhenUsed/>
    <w:rsid w:val="00733F32"/>
    <w:pPr>
      <w:spacing w:after="0"/>
    </w:pPr>
    <w:rPr>
      <w:rFonts w:ascii="Segoe UI" w:hAnsi="Segoe UI" w:cs="Segoe UI"/>
      <w:sz w:val="18"/>
      <w:szCs w:val="18"/>
    </w:rPr>
  </w:style>
  <w:style w:type="character" w:customStyle="1" w:styleId="TextodegloboCar">
    <w:name w:val="Texto de globo Car"/>
    <w:basedOn w:val="Fuentedeprrafopredeter"/>
    <w:link w:val="Textodeglobo"/>
    <w:semiHidden/>
    <w:rsid w:val="00733F32"/>
    <w:rPr>
      <w:rFonts w:ascii="Segoe UI" w:hAnsi="Segoe UI" w:cs="Segoe UI"/>
      <w:sz w:val="18"/>
      <w:szCs w:val="18"/>
      <w:lang w:eastAsia="en-US"/>
    </w:rPr>
  </w:style>
  <w:style w:type="table" w:styleId="Tablaconcuadrcula">
    <w:name w:val="Table Grid"/>
    <w:basedOn w:val="Tablanormal"/>
    <w:rsid w:val="00E87BA4"/>
    <w:pPr>
      <w:spacing w:after="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514B"/>
    <w:pPr>
      <w:ind w:left="720"/>
      <w:contextualSpacing/>
    </w:pPr>
  </w:style>
  <w:style w:type="character" w:styleId="Refdecomentario">
    <w:name w:val="annotation reference"/>
    <w:basedOn w:val="Fuentedeprrafopredeter"/>
    <w:semiHidden/>
    <w:unhideWhenUsed/>
    <w:rsid w:val="00CE268C"/>
    <w:rPr>
      <w:sz w:val="16"/>
      <w:szCs w:val="16"/>
    </w:rPr>
  </w:style>
  <w:style w:type="paragraph" w:styleId="Textocomentario">
    <w:name w:val="annotation text"/>
    <w:basedOn w:val="Normal"/>
    <w:link w:val="TextocomentarioCar"/>
    <w:semiHidden/>
    <w:unhideWhenUsed/>
    <w:rsid w:val="00CE268C"/>
    <w:rPr>
      <w:sz w:val="20"/>
      <w:szCs w:val="20"/>
    </w:rPr>
  </w:style>
  <w:style w:type="character" w:customStyle="1" w:styleId="TextocomentarioCar">
    <w:name w:val="Texto comentario Car"/>
    <w:basedOn w:val="Fuentedeprrafopredeter"/>
    <w:link w:val="Textocomentario"/>
    <w:semiHidden/>
    <w:rsid w:val="00CE268C"/>
    <w:rPr>
      <w:rFonts w:ascii="Garamond" w:hAnsi="Garamond"/>
      <w:lang w:eastAsia="en-US"/>
    </w:rPr>
  </w:style>
  <w:style w:type="paragraph" w:styleId="Asuntodelcomentario">
    <w:name w:val="annotation subject"/>
    <w:basedOn w:val="Textocomentario"/>
    <w:next w:val="Textocomentario"/>
    <w:link w:val="AsuntodelcomentarioCar"/>
    <w:semiHidden/>
    <w:unhideWhenUsed/>
    <w:rsid w:val="00CE268C"/>
    <w:rPr>
      <w:b/>
      <w:bCs/>
    </w:rPr>
  </w:style>
  <w:style w:type="character" w:customStyle="1" w:styleId="AsuntodelcomentarioCar">
    <w:name w:val="Asunto del comentario Car"/>
    <w:basedOn w:val="TextocomentarioCar"/>
    <w:link w:val="Asuntodelcomentario"/>
    <w:semiHidden/>
    <w:rsid w:val="00CE268C"/>
    <w:rPr>
      <w:rFonts w:ascii="Garamond" w:hAnsi="Garamond"/>
      <w:b/>
      <w:bCs/>
      <w:lang w:eastAsia="en-US"/>
    </w:rPr>
  </w:style>
  <w:style w:type="character" w:customStyle="1" w:styleId="EncabezadoCar">
    <w:name w:val="Encabezado Car"/>
    <w:basedOn w:val="Fuentedeprrafopredeter"/>
    <w:link w:val="Encabezado"/>
    <w:uiPriority w:val="99"/>
    <w:rsid w:val="00417924"/>
    <w:rPr>
      <w:rFonts w:ascii="Arial" w:hAnsi="Arial"/>
      <w:b/>
      <w:color w:val="80808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8657">
      <w:bodyDiv w:val="1"/>
      <w:marLeft w:val="0"/>
      <w:marRight w:val="0"/>
      <w:marTop w:val="0"/>
      <w:marBottom w:val="0"/>
      <w:divBdr>
        <w:top w:val="none" w:sz="0" w:space="0" w:color="auto"/>
        <w:left w:val="none" w:sz="0" w:space="0" w:color="auto"/>
        <w:bottom w:val="none" w:sz="0" w:space="0" w:color="auto"/>
        <w:right w:val="none" w:sz="0" w:space="0" w:color="auto"/>
      </w:divBdr>
    </w:div>
    <w:div w:id="775060123">
      <w:bodyDiv w:val="1"/>
      <w:marLeft w:val="0"/>
      <w:marRight w:val="0"/>
      <w:marTop w:val="0"/>
      <w:marBottom w:val="0"/>
      <w:divBdr>
        <w:top w:val="none" w:sz="0" w:space="0" w:color="auto"/>
        <w:left w:val="none" w:sz="0" w:space="0" w:color="auto"/>
        <w:bottom w:val="none" w:sz="0" w:space="0" w:color="auto"/>
        <w:right w:val="none" w:sz="0" w:space="0" w:color="auto"/>
      </w:divBdr>
    </w:div>
    <w:div w:id="776144398">
      <w:bodyDiv w:val="1"/>
      <w:marLeft w:val="0"/>
      <w:marRight w:val="0"/>
      <w:marTop w:val="0"/>
      <w:marBottom w:val="0"/>
      <w:divBdr>
        <w:top w:val="none" w:sz="0" w:space="0" w:color="auto"/>
        <w:left w:val="none" w:sz="0" w:space="0" w:color="auto"/>
        <w:bottom w:val="none" w:sz="0" w:space="0" w:color="auto"/>
        <w:right w:val="none" w:sz="0" w:space="0" w:color="auto"/>
      </w:divBdr>
    </w:div>
    <w:div w:id="1126196708">
      <w:bodyDiv w:val="1"/>
      <w:marLeft w:val="0"/>
      <w:marRight w:val="0"/>
      <w:marTop w:val="0"/>
      <w:marBottom w:val="0"/>
      <w:divBdr>
        <w:top w:val="none" w:sz="0" w:space="0" w:color="auto"/>
        <w:left w:val="none" w:sz="0" w:space="0" w:color="auto"/>
        <w:bottom w:val="none" w:sz="0" w:space="0" w:color="auto"/>
        <w:right w:val="none" w:sz="0" w:space="0" w:color="auto"/>
      </w:divBdr>
    </w:div>
    <w:div w:id="1199274628">
      <w:bodyDiv w:val="1"/>
      <w:marLeft w:val="0"/>
      <w:marRight w:val="0"/>
      <w:marTop w:val="0"/>
      <w:marBottom w:val="0"/>
      <w:divBdr>
        <w:top w:val="none" w:sz="0" w:space="0" w:color="auto"/>
        <w:left w:val="none" w:sz="0" w:space="0" w:color="auto"/>
        <w:bottom w:val="none" w:sz="0" w:space="0" w:color="auto"/>
        <w:right w:val="none" w:sz="0" w:space="0" w:color="auto"/>
      </w:divBdr>
    </w:div>
    <w:div w:id="1576667136">
      <w:bodyDiv w:val="1"/>
      <w:marLeft w:val="0"/>
      <w:marRight w:val="0"/>
      <w:marTop w:val="0"/>
      <w:marBottom w:val="0"/>
      <w:divBdr>
        <w:top w:val="none" w:sz="0" w:space="0" w:color="auto"/>
        <w:left w:val="none" w:sz="0" w:space="0" w:color="auto"/>
        <w:bottom w:val="none" w:sz="0" w:space="0" w:color="auto"/>
        <w:right w:val="none" w:sz="0" w:space="0" w:color="auto"/>
      </w:divBdr>
    </w:div>
    <w:div w:id="1693532466">
      <w:bodyDiv w:val="1"/>
      <w:marLeft w:val="0"/>
      <w:marRight w:val="0"/>
      <w:marTop w:val="0"/>
      <w:marBottom w:val="0"/>
      <w:divBdr>
        <w:top w:val="none" w:sz="0" w:space="0" w:color="auto"/>
        <w:left w:val="none" w:sz="0" w:space="0" w:color="auto"/>
        <w:bottom w:val="none" w:sz="0" w:space="0" w:color="auto"/>
        <w:right w:val="none" w:sz="0" w:space="0" w:color="auto"/>
      </w:divBdr>
    </w:div>
    <w:div w:id="189191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20c%20curran\appdata\roaming\microsoft\templates\GTUK2008\GT%20Build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99805-DB44-4F40-B3DA-88C7BC41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BuildReport</Template>
  <TotalTime>89</TotalTime>
  <Pages>3</Pages>
  <Words>659</Words>
  <Characters>3472</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Grant Thornton UK LLP</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C Curran</dc:creator>
  <cp:lastModifiedBy>David Frutos</cp:lastModifiedBy>
  <cp:revision>4</cp:revision>
  <cp:lastPrinted>2019-11-14T20:00:00Z</cp:lastPrinted>
  <dcterms:created xsi:type="dcterms:W3CDTF">2023-12-21T09:20:00Z</dcterms:created>
  <dcterms:modified xsi:type="dcterms:W3CDTF">2024-01-03T17:36:00Z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 Templates Version">
    <vt:lpwstr>GT Normal R3.2 2003 22/12/08</vt:lpwstr>
  </property>
  <property fmtid="{D5CDD505-2E9C-101B-9397-08002B2CF9AE}" pid="3" name="AddGTOffice">
    <vt:bool>true</vt:bool>
  </property>
  <property fmtid="{D5CDD505-2E9C-101B-9397-08002B2CF9AE}" pid="4" name="Version">
    <vt:lpwstr>2.0.0</vt:lpwstr>
  </property>
</Properties>
</file>